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B206" w14:textId="29F6F67A" w:rsidR="00DA0F20" w:rsidRPr="00693694" w:rsidRDefault="00DA0F20" w:rsidP="00DA0F20">
      <w:pPr>
        <w:jc w:val="center"/>
        <w:rPr>
          <w:b/>
          <w:bCs/>
        </w:rPr>
      </w:pPr>
      <w:r w:rsidRPr="00693694">
        <w:rPr>
          <w:b/>
          <w:bCs/>
        </w:rPr>
        <w:t xml:space="preserve">Allegato </w:t>
      </w:r>
      <w:r w:rsidR="002A4DA5">
        <w:rPr>
          <w:b/>
          <w:bCs/>
        </w:rPr>
        <w:t>5</w:t>
      </w:r>
    </w:p>
    <w:p w14:paraId="7F6ADB16" w14:textId="6A9A5700" w:rsidR="00F603C2" w:rsidRPr="0013274C" w:rsidRDefault="006047F2" w:rsidP="006047F2">
      <w:pPr>
        <w:jc w:val="center"/>
        <w:rPr>
          <w:b/>
          <w:bCs/>
          <w:sz w:val="24"/>
          <w:szCs w:val="24"/>
        </w:rPr>
      </w:pPr>
      <w:r w:rsidRPr="0013274C">
        <w:rPr>
          <w:b/>
          <w:bCs/>
          <w:sz w:val="24"/>
          <w:szCs w:val="24"/>
        </w:rPr>
        <w:t xml:space="preserve">INFORMATIVA SUI RISCHI GENERALI E SPECIFICI CONNNESSI </w:t>
      </w:r>
      <w:r w:rsidR="006D3753">
        <w:rPr>
          <w:b/>
          <w:bCs/>
          <w:sz w:val="24"/>
          <w:szCs w:val="24"/>
        </w:rPr>
        <w:t>AL</w:t>
      </w:r>
      <w:r w:rsidRPr="0013274C">
        <w:rPr>
          <w:b/>
          <w:bCs/>
          <w:sz w:val="24"/>
          <w:szCs w:val="24"/>
        </w:rPr>
        <w:t>L’ESPLETAMENTO DELLA PRESTAZIONE LAVORATIVA IN MODALIT</w:t>
      </w:r>
      <w:r w:rsidR="004D5ED2">
        <w:rPr>
          <w:b/>
          <w:bCs/>
          <w:sz w:val="24"/>
          <w:szCs w:val="24"/>
        </w:rPr>
        <w:t>À</w:t>
      </w:r>
      <w:r w:rsidRPr="0013274C">
        <w:rPr>
          <w:b/>
          <w:bCs/>
          <w:sz w:val="24"/>
          <w:szCs w:val="24"/>
        </w:rPr>
        <w:t xml:space="preserve"> AGILE</w:t>
      </w:r>
    </w:p>
    <w:p w14:paraId="4863238E" w14:textId="0D89B9F9" w:rsidR="008B21B8" w:rsidRPr="00D717D7" w:rsidRDefault="006047F2" w:rsidP="00842320">
      <w:pPr>
        <w:pStyle w:val="Paragrafoelenco"/>
        <w:numPr>
          <w:ilvl w:val="0"/>
          <w:numId w:val="26"/>
        </w:numPr>
        <w:spacing w:before="240"/>
        <w:ind w:left="284" w:hanging="284"/>
        <w:jc w:val="both"/>
        <w:rPr>
          <w:b/>
          <w:bCs/>
          <w:sz w:val="24"/>
          <w:szCs w:val="24"/>
        </w:rPr>
      </w:pPr>
      <w:r w:rsidRPr="00D717D7">
        <w:rPr>
          <w:b/>
          <w:bCs/>
          <w:sz w:val="24"/>
          <w:szCs w:val="24"/>
        </w:rPr>
        <w:t>Premessa</w:t>
      </w:r>
    </w:p>
    <w:p w14:paraId="18A16B78" w14:textId="4271CEBF" w:rsidR="00F73416" w:rsidRDefault="006047F2" w:rsidP="57A55A04">
      <w:pPr>
        <w:jc w:val="both"/>
      </w:pPr>
      <w:r>
        <w:t>La presente informativa costituisce il documento che il datore di lavoro è tenuto a predisporre e consegnare al lavoratore che svolge la prestazione in modalità̀ di lavoro agile e al Rappresentante dei lavoratori per la sicurezza (RLS)</w:t>
      </w:r>
      <w:r w:rsidR="00F73416">
        <w:t>, in conformità all’art. 22 della legge 81/2017</w:t>
      </w:r>
      <w:r>
        <w:t>.</w:t>
      </w:r>
      <w:r w:rsidR="00F73416">
        <w:t xml:space="preserve"> L’informativa è finalizzata ad individuare i rischi “generali” e i rischi “specifici” connessi alla modalità̀ di esecuzione della prestazione lavorativa in ambienti diversi da quelli abituali. </w:t>
      </w:r>
    </w:p>
    <w:p w14:paraId="66AA191B" w14:textId="1B7C9394" w:rsidR="00D717D7" w:rsidRDefault="00EC548A" w:rsidP="00D717D7">
      <w:pPr>
        <w:jc w:val="both"/>
      </w:pPr>
      <w:r>
        <w:t>È compito del lavoratore agile verificare</w:t>
      </w:r>
      <w:r w:rsidR="00E452FA">
        <w:t xml:space="preserve"> l’adeguatezza dei locali</w:t>
      </w:r>
      <w:r>
        <w:t xml:space="preserve"> </w:t>
      </w:r>
      <w:r w:rsidR="00E452FA">
        <w:t>e degli strumenti nonché</w:t>
      </w:r>
      <w:r>
        <w:t xml:space="preserve"> mettere in atto ogni comportamento utile a limitare i rischi derivanti dall’esecuzione della prestazione lavorativa al di fuori dei locali dell’Ente.</w:t>
      </w:r>
      <w:r w:rsidR="00BD2F5D">
        <w:t xml:space="preserve"> Il lavoratore deve pertanto essere adeguatamente </w:t>
      </w:r>
      <w:r w:rsidR="00E452FA">
        <w:t xml:space="preserve">informato e </w:t>
      </w:r>
      <w:r w:rsidR="00BD2F5D">
        <w:t xml:space="preserve">responsabilizzato in materia di rischi per la sicurezza, perché è lui stesso a scegliere il luogo della prestazione lavorativa, </w:t>
      </w:r>
      <w:r w:rsidR="00E452FA">
        <w:t>e</w:t>
      </w:r>
      <w:r w:rsidR="00BD2F5D">
        <w:t xml:space="preserve"> non può essere </w:t>
      </w:r>
      <w:r w:rsidR="00E452FA">
        <w:t xml:space="preserve">direttamente </w:t>
      </w:r>
      <w:r w:rsidR="00BD2F5D">
        <w:t>sorvegliato dal datore di lavoro.</w:t>
      </w:r>
    </w:p>
    <w:p w14:paraId="35DD0644" w14:textId="263CD90A" w:rsidR="00222E09" w:rsidRPr="00D717D7" w:rsidRDefault="00D717D7" w:rsidP="00D717D7">
      <w:pPr>
        <w:tabs>
          <w:tab w:val="left" w:pos="284"/>
        </w:tabs>
        <w:jc w:val="both"/>
      </w:pPr>
      <w:r>
        <w:rPr>
          <w:b/>
          <w:bCs/>
          <w:sz w:val="24"/>
          <w:szCs w:val="24"/>
        </w:rPr>
        <w:t xml:space="preserve">2.  </w:t>
      </w:r>
      <w:r w:rsidRPr="00D717D7">
        <w:rPr>
          <w:b/>
          <w:bCs/>
          <w:sz w:val="24"/>
          <w:szCs w:val="24"/>
        </w:rPr>
        <w:t>C</w:t>
      </w:r>
      <w:r w:rsidR="00222E09" w:rsidRPr="00D717D7">
        <w:rPr>
          <w:b/>
          <w:bCs/>
          <w:sz w:val="24"/>
          <w:szCs w:val="24"/>
        </w:rPr>
        <w:t xml:space="preserve">omportamenti di prevenzione generale richiesti al </w:t>
      </w:r>
      <w:r w:rsidR="004D5ED2">
        <w:rPr>
          <w:b/>
          <w:bCs/>
          <w:sz w:val="24"/>
          <w:szCs w:val="24"/>
        </w:rPr>
        <w:t>lavoratore agile</w:t>
      </w:r>
    </w:p>
    <w:p w14:paraId="622D1AE4" w14:textId="77777777" w:rsidR="00195A37" w:rsidRDefault="00222E09" w:rsidP="00195A37">
      <w:pPr>
        <w:pStyle w:val="Paragrafoelenco"/>
        <w:numPr>
          <w:ilvl w:val="0"/>
          <w:numId w:val="18"/>
        </w:numPr>
        <w:jc w:val="both"/>
      </w:pPr>
      <w:r>
        <w:t xml:space="preserve">Cooperare con diligenza all’attuazione delle misure di prevenzione e protezione predisposte dal datore di lavoro (DL) per fronteggiare i rischi connessi all’esecuzione della prestazione in ambienti indoor e outdoor diversi da quelli di lavoro abituali; </w:t>
      </w:r>
    </w:p>
    <w:p w14:paraId="5C7E5966" w14:textId="77777777" w:rsidR="00195A37" w:rsidRDefault="00222E09" w:rsidP="00195A37">
      <w:pPr>
        <w:pStyle w:val="Paragrafoelenco"/>
        <w:numPr>
          <w:ilvl w:val="0"/>
          <w:numId w:val="18"/>
        </w:numPr>
        <w:jc w:val="both"/>
      </w:pPr>
      <w:r>
        <w:t xml:space="preserve">non adottare condotte che possano generare rischi per la propria salute e sicurezza o per quella di terzi; </w:t>
      </w:r>
    </w:p>
    <w:p w14:paraId="72C1D453" w14:textId="6366E839" w:rsidR="00195A37" w:rsidRDefault="00222E09" w:rsidP="00195A37">
      <w:pPr>
        <w:pStyle w:val="Paragrafoelenco"/>
        <w:numPr>
          <w:ilvl w:val="0"/>
          <w:numId w:val="18"/>
        </w:numPr>
        <w:jc w:val="both"/>
      </w:pPr>
      <w:r>
        <w:t xml:space="preserve">individuare, secondo le esigenze connesse alla prestazione stessa o dalla necessità del lavoratore di conciliare le esigenze di vita con quelle lavorative e adottando principi di ragionevolezza, i luoghi di lavoro per l’esecuzione della prestazione lavorativa in </w:t>
      </w:r>
      <w:r w:rsidR="004D5ED2">
        <w:t>lavoro agile</w:t>
      </w:r>
      <w:r>
        <w:t xml:space="preserve"> rispettando le indicazioni previste dalla presente informativa; </w:t>
      </w:r>
    </w:p>
    <w:p w14:paraId="2401921B" w14:textId="667C69D6" w:rsidR="00222E09" w:rsidRDefault="00222E09" w:rsidP="00195A37">
      <w:pPr>
        <w:pStyle w:val="Paragrafoelenco"/>
        <w:numPr>
          <w:ilvl w:val="0"/>
          <w:numId w:val="18"/>
        </w:numPr>
        <w:jc w:val="both"/>
      </w:pPr>
      <w:r>
        <w:t>in ogni caso, evitare luoghi, ambienti, situazioni e circostanze da cui possa derivare un pericolo per la propria salute e sicurezza o per quella dei terzi.</w:t>
      </w:r>
    </w:p>
    <w:p w14:paraId="4DF5306D" w14:textId="70D8148E" w:rsidR="00895CD3" w:rsidRPr="00151E86" w:rsidRDefault="00151E86" w:rsidP="00151E86">
      <w:pPr>
        <w:jc w:val="both"/>
        <w:rPr>
          <w:b/>
          <w:bCs/>
          <w:sz w:val="24"/>
          <w:szCs w:val="24"/>
        </w:rPr>
      </w:pPr>
      <w:r w:rsidRPr="00151E86">
        <w:rPr>
          <w:b/>
          <w:bCs/>
          <w:sz w:val="24"/>
          <w:szCs w:val="24"/>
        </w:rPr>
        <w:t>3.</w:t>
      </w:r>
      <w:r>
        <w:rPr>
          <w:b/>
          <w:bCs/>
          <w:sz w:val="24"/>
          <w:szCs w:val="24"/>
        </w:rPr>
        <w:t xml:space="preserve"> </w:t>
      </w:r>
      <w:r w:rsidR="00895CD3" w:rsidRPr="00151E86">
        <w:rPr>
          <w:b/>
          <w:bCs/>
          <w:sz w:val="24"/>
          <w:szCs w:val="24"/>
        </w:rPr>
        <w:t>Indicazioni relative ad ambienti indoor privati</w:t>
      </w:r>
    </w:p>
    <w:p w14:paraId="04DD2120" w14:textId="2D22C9F9" w:rsidR="008B21B8" w:rsidRDefault="00895CD3" w:rsidP="57A55A04">
      <w:pPr>
        <w:jc w:val="both"/>
      </w:pPr>
      <w:r>
        <w:t>Di seguito vengono riportate le principali indicazioni relative ai requisiti igienico-sanitari previsti per i locali privati in cui possono operare i lavoratori destinati a svolgere il lavoro agile.</w:t>
      </w:r>
    </w:p>
    <w:p w14:paraId="2AAB276E" w14:textId="147D7ACD" w:rsidR="00485FD5" w:rsidRDefault="00485FD5" w:rsidP="57A55A04">
      <w:pPr>
        <w:jc w:val="both"/>
        <w:rPr>
          <w:u w:val="single"/>
        </w:rPr>
      </w:pPr>
      <w:r w:rsidRPr="00485FD5">
        <w:rPr>
          <w:u w:val="single"/>
        </w:rPr>
        <w:t>Raccomandazioni generali per i locali</w:t>
      </w:r>
    </w:p>
    <w:p w14:paraId="1D36552D" w14:textId="77777777" w:rsidR="00DD06D0" w:rsidRPr="00DD06D0" w:rsidRDefault="00DD06D0" w:rsidP="00DD06D0">
      <w:pPr>
        <w:pStyle w:val="Paragrafoelenco"/>
        <w:numPr>
          <w:ilvl w:val="0"/>
          <w:numId w:val="19"/>
        </w:numPr>
        <w:jc w:val="both"/>
        <w:rPr>
          <w:u w:val="single"/>
        </w:rPr>
      </w:pPr>
      <w:r>
        <w:t xml:space="preserve">le attività lavorative non possono essere svolte in locali tecnici o locali non abitabili (ad es. soffitte, seminterrati, rustici, box); </w:t>
      </w:r>
    </w:p>
    <w:p w14:paraId="4447C39A" w14:textId="77777777" w:rsidR="00DD06D0" w:rsidRPr="00DD06D0" w:rsidRDefault="00DD06D0" w:rsidP="00DD06D0">
      <w:pPr>
        <w:pStyle w:val="Paragrafoelenco"/>
        <w:numPr>
          <w:ilvl w:val="0"/>
          <w:numId w:val="19"/>
        </w:numPr>
        <w:jc w:val="both"/>
        <w:rPr>
          <w:u w:val="single"/>
        </w:rPr>
      </w:pPr>
      <w:r>
        <w:t xml:space="preserve">adeguata disponibilità di servizi igienici e acqua potabile e presenza di impianti a norma (elettrico, termoidraulico, ecc.) adeguatamente manutenuti; </w:t>
      </w:r>
    </w:p>
    <w:p w14:paraId="782113E3" w14:textId="77777777" w:rsidR="00DD06D0" w:rsidRPr="00DD06D0" w:rsidRDefault="00DD06D0" w:rsidP="00DD06D0">
      <w:pPr>
        <w:pStyle w:val="Paragrafoelenco"/>
        <w:numPr>
          <w:ilvl w:val="0"/>
          <w:numId w:val="19"/>
        </w:numPr>
        <w:jc w:val="both"/>
        <w:rPr>
          <w:u w:val="single"/>
        </w:rPr>
      </w:pPr>
      <w:r>
        <w:t>le superfici interne delle pareti non devono presentare tracce di condensazione permanente (muffe);</w:t>
      </w:r>
    </w:p>
    <w:p w14:paraId="6D982856" w14:textId="77777777" w:rsidR="00DD06D0" w:rsidRPr="00DD06D0" w:rsidRDefault="00DD06D0" w:rsidP="00DD06D0">
      <w:pPr>
        <w:pStyle w:val="Paragrafoelenco"/>
        <w:numPr>
          <w:ilvl w:val="0"/>
          <w:numId w:val="19"/>
        </w:numPr>
        <w:jc w:val="both"/>
        <w:rPr>
          <w:u w:val="single"/>
        </w:rPr>
      </w:pPr>
      <w:r>
        <w:t xml:space="preserve">i locali dove viene svolta l’attività lavorativa debbono fruire di illuminazione naturale diretta, adeguata alla destinazione d'uso e, a tale scopo, devono avere una superficie finestrata idonea; </w:t>
      </w:r>
    </w:p>
    <w:p w14:paraId="2CDCC9CA" w14:textId="1D9F4921" w:rsidR="00DD06D0" w:rsidRPr="005D13F4" w:rsidRDefault="00DD06D0" w:rsidP="00DD06D0">
      <w:pPr>
        <w:pStyle w:val="Paragrafoelenco"/>
        <w:numPr>
          <w:ilvl w:val="0"/>
          <w:numId w:val="19"/>
        </w:numPr>
        <w:jc w:val="both"/>
        <w:rPr>
          <w:u w:val="single"/>
        </w:rPr>
      </w:pPr>
      <w:r>
        <w:t>i locali devono essere muniti di impianti di illuminazione artificiale, generale e localizzata, atti a garantire un adeguato comfort visivo agli occupanti</w:t>
      </w:r>
    </w:p>
    <w:p w14:paraId="3901B0FD" w14:textId="750FA68D" w:rsidR="005D13F4" w:rsidRDefault="005D13F4" w:rsidP="005D13F4">
      <w:pPr>
        <w:jc w:val="both"/>
      </w:pPr>
      <w:r w:rsidRPr="005D13F4">
        <w:rPr>
          <w:u w:val="single"/>
        </w:rPr>
        <w:t>Indicazioni per l’illuminazione naturale ed artificiale:</w:t>
      </w:r>
      <w:r>
        <w:t xml:space="preserve"> </w:t>
      </w:r>
    </w:p>
    <w:p w14:paraId="3626AD75" w14:textId="77777777" w:rsidR="00AA0B49" w:rsidRPr="00AA0B49" w:rsidRDefault="00AA0B49" w:rsidP="00AA0B49">
      <w:pPr>
        <w:pStyle w:val="Paragrafoelenco"/>
        <w:numPr>
          <w:ilvl w:val="0"/>
          <w:numId w:val="19"/>
        </w:numPr>
        <w:jc w:val="both"/>
        <w:rPr>
          <w:u w:val="single"/>
        </w:rPr>
      </w:pPr>
      <w:r w:rsidRPr="00AA0B49">
        <w:t>La corretta illuminazione di un luogo di lavoro deve garantire</w:t>
      </w:r>
      <w:r>
        <w:t xml:space="preserve"> una buona visibilità, comfort visivo e sicurezza;</w:t>
      </w:r>
    </w:p>
    <w:p w14:paraId="1566E63B" w14:textId="77777777" w:rsidR="00AA0B49" w:rsidRPr="00AA0B49" w:rsidRDefault="00AA0B49" w:rsidP="00AA0B49">
      <w:pPr>
        <w:pStyle w:val="Paragrafoelenco"/>
        <w:numPr>
          <w:ilvl w:val="0"/>
          <w:numId w:val="19"/>
        </w:numPr>
        <w:jc w:val="both"/>
        <w:rPr>
          <w:u w:val="single"/>
        </w:rPr>
      </w:pPr>
      <w:r>
        <w:lastRenderedPageBreak/>
        <w:t>S</w:t>
      </w:r>
      <w:r w:rsidR="007A2DD7">
        <w:t>i raccomanda, soprattutto nei mesi estivi, di schermare le finestre (ad es. con tendaggi, appropriato utilizzo delle tapparelle, ecc.) allo scopo di evitare l’abbagliamento e limitare l’esposizione diretta alle radiazioni solari</w:t>
      </w:r>
      <w:r>
        <w:t>;</w:t>
      </w:r>
    </w:p>
    <w:p w14:paraId="54E2EE0B" w14:textId="77777777" w:rsidR="00AA0B49" w:rsidRPr="00AA0B49" w:rsidRDefault="00AA0B49" w:rsidP="00AA0B49">
      <w:pPr>
        <w:pStyle w:val="Paragrafoelenco"/>
        <w:numPr>
          <w:ilvl w:val="0"/>
          <w:numId w:val="19"/>
        </w:numPr>
        <w:jc w:val="both"/>
        <w:rPr>
          <w:u w:val="single"/>
        </w:rPr>
      </w:pPr>
      <w:r>
        <w:t>L</w:t>
      </w:r>
      <w:r w:rsidR="007A2DD7">
        <w:t>’illuminazione generale e specifica (lampade da tavolo, certificate CE) deve essere tale da garantire un illuminamento sufficiente e un contrasto appropriato tra lo schermo e l’ambiente circostante</w:t>
      </w:r>
      <w:r>
        <w:t>;</w:t>
      </w:r>
    </w:p>
    <w:p w14:paraId="7E97CD0C" w14:textId="74FAD8BD" w:rsidR="00762239" w:rsidRPr="00762239" w:rsidRDefault="00AA0B49" w:rsidP="00762239">
      <w:pPr>
        <w:pStyle w:val="Paragrafoelenco"/>
        <w:numPr>
          <w:ilvl w:val="0"/>
          <w:numId w:val="19"/>
        </w:numPr>
        <w:jc w:val="both"/>
        <w:rPr>
          <w:u w:val="single"/>
        </w:rPr>
      </w:pPr>
      <w:r>
        <w:t>È</w:t>
      </w:r>
      <w:r w:rsidR="005D13F4">
        <w:t xml:space="preserve"> importante collocare le lampade in modo tale da evitare abbagliamenti diretti e/o riflessi e la proiezione di ombre che ostacolino il compito visivo mentre si svolge l’attività lavorativa</w:t>
      </w:r>
      <w:r>
        <w:t>;</w:t>
      </w:r>
      <w:r w:rsidR="005D13F4">
        <w:t xml:space="preserve"> </w:t>
      </w:r>
    </w:p>
    <w:p w14:paraId="73446337" w14:textId="1F4421BA" w:rsidR="007A2DD7" w:rsidRDefault="007A2DD7" w:rsidP="00762239">
      <w:pPr>
        <w:spacing w:before="240"/>
        <w:jc w:val="both"/>
        <w:rPr>
          <w:u w:val="single"/>
        </w:rPr>
      </w:pPr>
      <w:r w:rsidRPr="007A2DD7">
        <w:rPr>
          <w:u w:val="single"/>
        </w:rPr>
        <w:t>Indicazioni per l’</w:t>
      </w:r>
      <w:r w:rsidR="0059145A">
        <w:rPr>
          <w:u w:val="single"/>
        </w:rPr>
        <w:t>areazione</w:t>
      </w:r>
      <w:r w:rsidRPr="007A2DD7">
        <w:rPr>
          <w:u w:val="single"/>
        </w:rPr>
        <w:t xml:space="preserve"> naturale ed artificiale:</w:t>
      </w:r>
    </w:p>
    <w:p w14:paraId="36EED3D9" w14:textId="77777777" w:rsidR="007A2DD7" w:rsidRDefault="007A2DD7" w:rsidP="007A2DD7">
      <w:pPr>
        <w:pStyle w:val="Paragrafoelenco"/>
        <w:numPr>
          <w:ilvl w:val="0"/>
          <w:numId w:val="19"/>
        </w:numPr>
        <w:spacing w:after="240"/>
        <w:jc w:val="both"/>
      </w:pPr>
      <w:r>
        <w:t xml:space="preserve">è opportuno garantire il ricambio dell’aria naturale o con ventilazione meccanica. È possibile ottenere un adeguato ricambio d’aria anche attraverso la semplice apertura delle finestre per 5 minuti con intervalli di circa 2 ore; </w:t>
      </w:r>
    </w:p>
    <w:p w14:paraId="0341F0C5" w14:textId="77777777" w:rsidR="007A2DD7" w:rsidRDefault="007A2DD7" w:rsidP="007A2DD7">
      <w:pPr>
        <w:pStyle w:val="Paragrafoelenco"/>
        <w:numPr>
          <w:ilvl w:val="0"/>
          <w:numId w:val="19"/>
        </w:numPr>
        <w:jc w:val="both"/>
      </w:pPr>
      <w:r>
        <w:t xml:space="preserve">evitare di esporsi a correnti d’aria fastidiose che colpiscano una zona circoscritta del corpo (ad es. la nuca, le gambe, ecc.); </w:t>
      </w:r>
    </w:p>
    <w:p w14:paraId="0B71956E" w14:textId="78A99C17" w:rsidR="007A2DD7" w:rsidRDefault="007A2DD7" w:rsidP="0059145A">
      <w:pPr>
        <w:pStyle w:val="Paragrafoelenco"/>
        <w:numPr>
          <w:ilvl w:val="0"/>
          <w:numId w:val="19"/>
        </w:numPr>
        <w:jc w:val="both"/>
      </w:pPr>
      <w:r>
        <w:t xml:space="preserve">gli eventuali impianti di condizionamento dell’aria devono essere a norma e regolarmente manutenuti; i sistemi filtranti dell’impianto e i recipienti eventuali per la raccolta della condensa, vanno regolarmente ispezionati e puliti e, se necessario, sostituiti; </w:t>
      </w:r>
    </w:p>
    <w:p w14:paraId="1F7E6665" w14:textId="77777777" w:rsidR="007A2DD7" w:rsidRDefault="007A2DD7" w:rsidP="007A2DD7">
      <w:pPr>
        <w:pStyle w:val="Paragrafoelenco"/>
        <w:numPr>
          <w:ilvl w:val="0"/>
          <w:numId w:val="19"/>
        </w:numPr>
        <w:jc w:val="both"/>
      </w:pPr>
      <w:r>
        <w:t xml:space="preserve">evitare di regolare la temperatura a livelli troppo alti o troppo bassi (a seconda della stagione) rispetto alla temperatura esterna (creare un microclima ottimale); </w:t>
      </w:r>
    </w:p>
    <w:p w14:paraId="4F2AE477" w14:textId="77777777" w:rsidR="007A2DD7" w:rsidRDefault="007A2DD7" w:rsidP="007A2DD7">
      <w:pPr>
        <w:pStyle w:val="Paragrafoelenco"/>
        <w:numPr>
          <w:ilvl w:val="0"/>
          <w:numId w:val="19"/>
        </w:numPr>
        <w:jc w:val="both"/>
      </w:pPr>
      <w:r>
        <w:t>evitare l’inalazione attiva e passiva del fumo di tabacco, soprattutto negli ambienti chiusi, in quanto molto pericolosa per la salute umana;</w:t>
      </w:r>
    </w:p>
    <w:p w14:paraId="3A004A0A" w14:textId="0CD81326" w:rsidR="0059145A" w:rsidRPr="00D717D7" w:rsidRDefault="00151E86" w:rsidP="0059145A">
      <w:pPr>
        <w:jc w:val="both"/>
        <w:rPr>
          <w:b/>
          <w:bCs/>
          <w:sz w:val="24"/>
          <w:szCs w:val="24"/>
        </w:rPr>
      </w:pPr>
      <w:r>
        <w:rPr>
          <w:b/>
          <w:bCs/>
          <w:sz w:val="24"/>
          <w:szCs w:val="24"/>
        </w:rPr>
        <w:t xml:space="preserve">4. </w:t>
      </w:r>
      <w:r w:rsidR="0059145A" w:rsidRPr="00D717D7">
        <w:rPr>
          <w:b/>
          <w:bCs/>
          <w:sz w:val="24"/>
          <w:szCs w:val="24"/>
        </w:rPr>
        <w:t>Indicazioni relative ad ambienti outdoor</w:t>
      </w:r>
    </w:p>
    <w:p w14:paraId="5FAFCF02" w14:textId="77777777" w:rsidR="00390B40" w:rsidRDefault="00390B40" w:rsidP="0059145A">
      <w:pPr>
        <w:jc w:val="both"/>
      </w:pPr>
      <w:r>
        <w:t>Nello svolgere l’attività all’aperto si richiama il lavoratore a adottare un comportamento coscienzioso e prudente, escludendo luoghi che lo esporrebbero a rischi aggiuntivi rispetto a quelli specifici della propria attività svolta in luoghi chiusi quali ad esempio il rischio di caduta e il rischio di caduta di oggetti dall’alto.</w:t>
      </w:r>
    </w:p>
    <w:p w14:paraId="5E12C2F0" w14:textId="77777777" w:rsidR="00390B40" w:rsidRDefault="00390B40" w:rsidP="0059145A">
      <w:pPr>
        <w:jc w:val="both"/>
      </w:pPr>
      <w:r>
        <w:t xml:space="preserve">È opportuno non lavorare con dispositivi elettronici come notebook, tablet o similari all’aperto, soprattutto se si nota una diminuzione di visibilità dei caratteri sullo schermo rispetto all’uso in locali al chiuso dovuta alla maggiore luminosità ambientale. </w:t>
      </w:r>
    </w:p>
    <w:p w14:paraId="32929160" w14:textId="77777777" w:rsidR="00390B40" w:rsidRDefault="00390B40" w:rsidP="0059145A">
      <w:pPr>
        <w:jc w:val="both"/>
      </w:pPr>
      <w:r>
        <w:t xml:space="preserve">All’aperto, inoltre, aumenta il rischio di riflessi sullo schermo o di abbagliamento. </w:t>
      </w:r>
    </w:p>
    <w:p w14:paraId="15A05F7A" w14:textId="77777777" w:rsidR="00390B40" w:rsidRDefault="00390B40" w:rsidP="0059145A">
      <w:pPr>
        <w:jc w:val="both"/>
      </w:pPr>
      <w:r>
        <w:t xml:space="preserve">Pertanto, le attività svolgibili all’aperto sono essenzialmente quelle di lettura di documenti cartacei o comunicazioni telefoniche o tramite servizi VOIP (ad es. Skype, Teams). </w:t>
      </w:r>
    </w:p>
    <w:p w14:paraId="53B027C5" w14:textId="77777777" w:rsidR="00390B40" w:rsidRDefault="00390B40" w:rsidP="0059145A">
      <w:pPr>
        <w:jc w:val="both"/>
      </w:pPr>
      <w:r>
        <w:t xml:space="preserve">A titolo indicativo, i rischi per la salute e la sicurezza dei lavoratori in ambienti outdoor possono derivare: </w:t>
      </w:r>
    </w:p>
    <w:p w14:paraId="7C1EF90A" w14:textId="77777777" w:rsidR="00460F86" w:rsidRDefault="00390B40" w:rsidP="00460F86">
      <w:pPr>
        <w:pStyle w:val="Paragrafoelenco"/>
        <w:numPr>
          <w:ilvl w:val="0"/>
          <w:numId w:val="20"/>
        </w:numPr>
        <w:spacing w:after="0"/>
        <w:jc w:val="both"/>
      </w:pPr>
      <w:r>
        <w:t>da eventi traumatici (cadute, impatto veicolare, incidente stradale, folgorazione atmosferica);</w:t>
      </w:r>
      <w:r w:rsidR="00460F86">
        <w:t xml:space="preserve"> </w:t>
      </w:r>
    </w:p>
    <w:p w14:paraId="6D13CC48" w14:textId="77777777" w:rsidR="00460F86" w:rsidRDefault="00390B40" w:rsidP="0059145A">
      <w:pPr>
        <w:pStyle w:val="Paragrafoelenco"/>
        <w:numPr>
          <w:ilvl w:val="0"/>
          <w:numId w:val="20"/>
        </w:numPr>
        <w:spacing w:after="0"/>
        <w:jc w:val="both"/>
      </w:pPr>
      <w:r>
        <w:t>da agenti atmosferici (pioggia, vento, ambiente termico severo, eventi atmosferici estremi);</w:t>
      </w:r>
    </w:p>
    <w:p w14:paraId="6DA39499" w14:textId="77777777" w:rsidR="00460F86" w:rsidRDefault="00390B40" w:rsidP="0059145A">
      <w:pPr>
        <w:pStyle w:val="Paragrafoelenco"/>
        <w:numPr>
          <w:ilvl w:val="0"/>
          <w:numId w:val="20"/>
        </w:numPr>
        <w:spacing w:after="0"/>
        <w:jc w:val="both"/>
      </w:pPr>
      <w:r>
        <w:t>da rumore (maggior esposizione al rumore ambientale, in particolare autoveicolare);</w:t>
      </w:r>
    </w:p>
    <w:p w14:paraId="558E0847" w14:textId="77777777" w:rsidR="00460F86" w:rsidRDefault="00390B40" w:rsidP="0059145A">
      <w:pPr>
        <w:pStyle w:val="Paragrafoelenco"/>
        <w:numPr>
          <w:ilvl w:val="0"/>
          <w:numId w:val="20"/>
        </w:numPr>
        <w:spacing w:after="0"/>
        <w:jc w:val="both"/>
      </w:pPr>
      <w:r>
        <w:t>da agenti chimici (particolato urbano, inquinanti fotochimici);</w:t>
      </w:r>
    </w:p>
    <w:p w14:paraId="5CCEFE5D" w14:textId="77777777" w:rsidR="00460F86" w:rsidRDefault="00390B40" w:rsidP="0059145A">
      <w:pPr>
        <w:pStyle w:val="Paragrafoelenco"/>
        <w:numPr>
          <w:ilvl w:val="0"/>
          <w:numId w:val="20"/>
        </w:numPr>
        <w:spacing w:after="0"/>
        <w:jc w:val="both"/>
      </w:pPr>
      <w:r>
        <w:t>da allergeni (pollini, altri allergeni</w:t>
      </w:r>
      <w:r w:rsidR="00460F86">
        <w:t xml:space="preserve"> </w:t>
      </w:r>
      <w:r>
        <w:t>vegetali, allergeni animali);</w:t>
      </w:r>
    </w:p>
    <w:p w14:paraId="1F4E43F9" w14:textId="157202CA" w:rsidR="00460F86" w:rsidRDefault="00390B40" w:rsidP="00762239">
      <w:pPr>
        <w:pStyle w:val="Paragrafoelenco"/>
        <w:numPr>
          <w:ilvl w:val="0"/>
          <w:numId w:val="19"/>
        </w:numPr>
        <w:jc w:val="both"/>
      </w:pPr>
      <w:r>
        <w:t xml:space="preserve">da agenti biologici (trasmessi o meno da vettori); - da stress lavoro-correlato (art. 28 D.lgs. 81/2008, indicazione CCP del 18.11.2010). </w:t>
      </w:r>
    </w:p>
    <w:p w14:paraId="0CB64D8B" w14:textId="77777777" w:rsidR="00460F86" w:rsidRDefault="00390B40" w:rsidP="00762239">
      <w:pPr>
        <w:jc w:val="both"/>
      </w:pPr>
      <w:r>
        <w:t>Fermo restando che va seguito il criterio di ragionevolezza nella scelta del luogo in cui svolgere la prestazione lavorativa, si raccomanda di:</w:t>
      </w:r>
    </w:p>
    <w:p w14:paraId="4A06EFC4" w14:textId="77777777" w:rsidR="00460F86" w:rsidRDefault="00390B40" w:rsidP="00460F86">
      <w:pPr>
        <w:pStyle w:val="Paragrafoelenco"/>
        <w:numPr>
          <w:ilvl w:val="0"/>
          <w:numId w:val="21"/>
        </w:numPr>
        <w:spacing w:after="0"/>
        <w:jc w:val="both"/>
      </w:pPr>
      <w:r>
        <w:t>privilegiare luoghi ombreggiati per ridurre l’esposizione a radiazione solare ultravioletta (UV);</w:t>
      </w:r>
    </w:p>
    <w:p w14:paraId="198EE134" w14:textId="77777777" w:rsidR="00460F86" w:rsidRDefault="00390B40" w:rsidP="00460F86">
      <w:pPr>
        <w:pStyle w:val="Paragrafoelenco"/>
        <w:numPr>
          <w:ilvl w:val="0"/>
          <w:numId w:val="21"/>
        </w:numPr>
        <w:spacing w:after="0"/>
        <w:jc w:val="both"/>
      </w:pPr>
      <w:r>
        <w:t>privilegiare luoghi opportunamente illuminati con luce artificiale quando la luce del giorno non è sufficiente (ore serali);</w:t>
      </w:r>
    </w:p>
    <w:p w14:paraId="4B0B2F3E" w14:textId="77777777" w:rsidR="00460F86" w:rsidRDefault="00390B40" w:rsidP="00460F86">
      <w:pPr>
        <w:pStyle w:val="Paragrafoelenco"/>
        <w:numPr>
          <w:ilvl w:val="0"/>
          <w:numId w:val="21"/>
        </w:numPr>
        <w:spacing w:after="0"/>
        <w:jc w:val="both"/>
      </w:pPr>
      <w:r>
        <w:lastRenderedPageBreak/>
        <w:t>evitare di esporsi a condizioni meteoclimatiche sfavorevoli quali caldo o freddo intenso;</w:t>
      </w:r>
    </w:p>
    <w:p w14:paraId="2777C8CC" w14:textId="77777777" w:rsidR="00460F86" w:rsidRDefault="00390B40" w:rsidP="00460F86">
      <w:pPr>
        <w:pStyle w:val="Paragrafoelenco"/>
        <w:numPr>
          <w:ilvl w:val="0"/>
          <w:numId w:val="21"/>
        </w:numPr>
        <w:spacing w:after="0"/>
        <w:jc w:val="both"/>
      </w:pPr>
      <w:r>
        <w:t>non frequentare aree con presenza di animali incustoditi o aree che non siano adeguatamente manutenute quali ad esempio aree verdi incolte, con degrado ambientale e/o con presenza di rifiuti;</w:t>
      </w:r>
    </w:p>
    <w:p w14:paraId="21AF6D4A" w14:textId="77777777" w:rsidR="00460F86" w:rsidRDefault="00390B40" w:rsidP="00460F86">
      <w:pPr>
        <w:pStyle w:val="Paragrafoelenco"/>
        <w:numPr>
          <w:ilvl w:val="0"/>
          <w:numId w:val="21"/>
        </w:numPr>
        <w:spacing w:after="0"/>
        <w:jc w:val="both"/>
      </w:pPr>
      <w:r>
        <w:t>non svolgere l’attività in un luogo isolato in cui sia difficoltoso richiedere e ricevere soccorso;</w:t>
      </w:r>
    </w:p>
    <w:p w14:paraId="3FEAF84C" w14:textId="77777777" w:rsidR="00460F86" w:rsidRDefault="00390B40" w:rsidP="00460F86">
      <w:pPr>
        <w:pStyle w:val="Paragrafoelenco"/>
        <w:numPr>
          <w:ilvl w:val="0"/>
          <w:numId w:val="21"/>
        </w:numPr>
        <w:spacing w:after="0"/>
        <w:jc w:val="both"/>
      </w:pPr>
      <w:r>
        <w:t>non svolgere l’attività in aree con presenza di sostanze combustibili e infiammabili (vedere capitolo 5);</w:t>
      </w:r>
    </w:p>
    <w:p w14:paraId="2515FD98" w14:textId="77777777" w:rsidR="00460F86" w:rsidRDefault="00390B40" w:rsidP="00460F86">
      <w:pPr>
        <w:pStyle w:val="Paragrafoelenco"/>
        <w:numPr>
          <w:ilvl w:val="0"/>
          <w:numId w:val="21"/>
        </w:numPr>
        <w:spacing w:after="0"/>
        <w:jc w:val="both"/>
      </w:pPr>
      <w:r>
        <w:t>non svolgere l’attività in aree in cui non ci sia la possibilità di approvvigionarsi di acqua potabile;</w:t>
      </w:r>
    </w:p>
    <w:p w14:paraId="10D89ACC" w14:textId="77777777" w:rsidR="00460F86" w:rsidRDefault="00390B40" w:rsidP="00460F86">
      <w:pPr>
        <w:pStyle w:val="Paragrafoelenco"/>
        <w:numPr>
          <w:ilvl w:val="0"/>
          <w:numId w:val="21"/>
        </w:numPr>
        <w:spacing w:after="0"/>
        <w:jc w:val="both"/>
      </w:pPr>
      <w:r>
        <w:t>evitare di lavorare in luoghi all’aperto durante le giornate ventose e con condizioni climatiche avverse e a tutto il personale affetto da allergie;</w:t>
      </w:r>
    </w:p>
    <w:p w14:paraId="4A5ABFE7" w14:textId="6AB9D758" w:rsidR="0059145A" w:rsidRDefault="00390B40" w:rsidP="00460F86">
      <w:pPr>
        <w:pStyle w:val="Paragrafoelenco"/>
        <w:numPr>
          <w:ilvl w:val="0"/>
          <w:numId w:val="21"/>
        </w:numPr>
        <w:spacing w:after="0"/>
        <w:jc w:val="both"/>
      </w:pPr>
      <w:r>
        <w:t>mettere in atto tutte le precauzioni che consuetamente si adottano svolgendo attività outdoor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 esposizione ad allergeni pollinici, ecc.).</w:t>
      </w:r>
    </w:p>
    <w:p w14:paraId="471FBD6A" w14:textId="6A631010" w:rsidR="006C7631" w:rsidRDefault="00151E86" w:rsidP="00762239">
      <w:pPr>
        <w:spacing w:before="240"/>
        <w:jc w:val="both"/>
        <w:rPr>
          <w:b/>
          <w:bCs/>
        </w:rPr>
      </w:pPr>
      <w:r>
        <w:rPr>
          <w:b/>
          <w:bCs/>
        </w:rPr>
        <w:t xml:space="preserve">5. </w:t>
      </w:r>
      <w:r w:rsidR="006C7631">
        <w:rPr>
          <w:b/>
          <w:bCs/>
        </w:rPr>
        <w:t>U</w:t>
      </w:r>
      <w:r w:rsidR="006C7631" w:rsidRPr="006C7631">
        <w:rPr>
          <w:b/>
          <w:bCs/>
        </w:rPr>
        <w:t>tilizzo sicuro di attrezzature/dispositivi di lavoro</w:t>
      </w:r>
    </w:p>
    <w:p w14:paraId="6A300AFF" w14:textId="179E4646" w:rsidR="00D717D7" w:rsidRDefault="00ED5880" w:rsidP="00ED5880">
      <w:pPr>
        <w:spacing w:after="0"/>
        <w:jc w:val="both"/>
      </w:pPr>
      <w:r>
        <w:t xml:space="preserve">Di seguito vengono riportate le principali indicazioni relative ai requisiti e al corretto utilizzo </w:t>
      </w:r>
      <w:r w:rsidR="00DB3C2C">
        <w:t>di attrezzature</w:t>
      </w:r>
      <w:r w:rsidR="007802E3">
        <w:t xml:space="preserve"> e </w:t>
      </w:r>
      <w:r>
        <w:t>dispositivi di lavoro</w:t>
      </w:r>
      <w:r w:rsidR="007802E3">
        <w:t xml:space="preserve"> forniti dal datore di lavoro per lo svolgimento dell’attività lavorativa in modalità agile.</w:t>
      </w:r>
    </w:p>
    <w:p w14:paraId="15A8FE30" w14:textId="0F2C30E9" w:rsidR="00D717D7" w:rsidRPr="00D717D7" w:rsidRDefault="00D717D7" w:rsidP="00762239">
      <w:pPr>
        <w:spacing w:before="240"/>
        <w:jc w:val="both"/>
        <w:rPr>
          <w:u w:val="single"/>
        </w:rPr>
      </w:pPr>
      <w:r>
        <w:rPr>
          <w:u w:val="single"/>
        </w:rPr>
        <w:t>Indicazioni generali</w:t>
      </w:r>
    </w:p>
    <w:p w14:paraId="32573DBB" w14:textId="16552DD5" w:rsidR="007802E3" w:rsidRDefault="00ED5880" w:rsidP="00ED5880">
      <w:pPr>
        <w:pStyle w:val="Paragrafoelenco"/>
        <w:numPr>
          <w:ilvl w:val="0"/>
          <w:numId w:val="23"/>
        </w:numPr>
        <w:spacing w:after="0"/>
        <w:jc w:val="both"/>
      </w:pPr>
      <w:r>
        <w:t xml:space="preserve">si raccomanda di utilizzare </w:t>
      </w:r>
      <w:r w:rsidR="007802E3">
        <w:t xml:space="preserve">gli </w:t>
      </w:r>
      <w:r>
        <w:t xml:space="preserve">apparecchi elettrici </w:t>
      </w:r>
      <w:r w:rsidR="007802E3">
        <w:t xml:space="preserve">in condizione </w:t>
      </w:r>
      <w:r>
        <w:t>integr</w:t>
      </w:r>
      <w:r w:rsidR="007802E3">
        <w:t>a</w:t>
      </w:r>
      <w:r>
        <w:t xml:space="preserve">, senza parti conduttrici in tensione accessibili (ad es. cavi di alimentazione con danni alla guaina isolante che rendano visibili </w:t>
      </w:r>
      <w:r w:rsidR="007455F3">
        <w:t>i conduttori</w:t>
      </w:r>
      <w:r>
        <w:t xml:space="preserve"> interni), e di interromperne immediatamente l’utilizzo in caso di emissione di</w:t>
      </w:r>
      <w:r w:rsidR="007802E3">
        <w:t xml:space="preserve"> </w:t>
      </w:r>
      <w:r>
        <w:t>scintille,</w:t>
      </w:r>
      <w:r w:rsidR="007802E3">
        <w:t xml:space="preserve"> </w:t>
      </w:r>
      <w:r>
        <w:t>fumo e/o odore di bruciato, provvedendo a spegnere l’apparecchio e disconnettere</w:t>
      </w:r>
      <w:r w:rsidR="007802E3">
        <w:t xml:space="preserve"> </w:t>
      </w:r>
      <w:r>
        <w:t>la spina dalla presa elettrica di alimentazione (se connesse);</w:t>
      </w:r>
    </w:p>
    <w:p w14:paraId="43F5275F" w14:textId="5F95C748" w:rsidR="00712F1F" w:rsidRDefault="00ED5880" w:rsidP="00ED5880">
      <w:pPr>
        <w:pStyle w:val="Paragrafoelenco"/>
        <w:numPr>
          <w:ilvl w:val="0"/>
          <w:numId w:val="23"/>
        </w:numPr>
        <w:spacing w:after="0"/>
        <w:jc w:val="both"/>
      </w:pPr>
      <w:r>
        <w:t xml:space="preserve">verificare periodicamente, ogni qualvolta che si utilizzano, che le attrezzature siano integre </w:t>
      </w:r>
      <w:r w:rsidR="007455F3">
        <w:t>e correttamente</w:t>
      </w:r>
      <w:r>
        <w:t xml:space="preserve"> funzionanti, compresi i cavi elettrici e la spina di alimentazione; </w:t>
      </w:r>
    </w:p>
    <w:p w14:paraId="05E58B5E" w14:textId="77777777" w:rsidR="00712F1F" w:rsidRDefault="00ED5880" w:rsidP="00ED5880">
      <w:pPr>
        <w:pStyle w:val="Paragrafoelenco"/>
        <w:numPr>
          <w:ilvl w:val="0"/>
          <w:numId w:val="23"/>
        </w:numPr>
        <w:spacing w:after="0"/>
        <w:jc w:val="both"/>
      </w:pPr>
      <w:r>
        <w:t>non collegare tra loro dispositivi o accessori incompatibili (ad es. utilizzare il cavo di ricarica adeguato al dispositivo);</w:t>
      </w:r>
    </w:p>
    <w:p w14:paraId="40692E31" w14:textId="1F110588" w:rsidR="00712F1F" w:rsidRDefault="00ED5880" w:rsidP="00ED5880">
      <w:pPr>
        <w:pStyle w:val="Paragrafoelenco"/>
        <w:numPr>
          <w:ilvl w:val="0"/>
          <w:numId w:val="23"/>
        </w:numPr>
        <w:spacing w:after="0"/>
        <w:jc w:val="both"/>
      </w:pPr>
      <w:r>
        <w:t>effettuare la ricarica elettrica da prese di alimentazione integre e attraverso i dispositivi (</w:t>
      </w:r>
      <w:r w:rsidR="007455F3">
        <w:t>cavi di</w:t>
      </w:r>
      <w:r>
        <w:t xml:space="preserve"> collegamento, alimentatori) forniti in dotazione; </w:t>
      </w:r>
    </w:p>
    <w:p w14:paraId="1FA0B265" w14:textId="77777777" w:rsidR="00712F1F" w:rsidRDefault="00ED5880" w:rsidP="00ED5880">
      <w:pPr>
        <w:pStyle w:val="Paragrafoelenco"/>
        <w:numPr>
          <w:ilvl w:val="0"/>
          <w:numId w:val="23"/>
        </w:numPr>
        <w:spacing w:after="0"/>
        <w:jc w:val="both"/>
      </w:pPr>
      <w:r>
        <w:t xml:space="preserve">disporre i cavi di alimentazione in modo da minimizzare il pericolo di inciampo; </w:t>
      </w:r>
    </w:p>
    <w:p w14:paraId="7BFC8FB7" w14:textId="77777777" w:rsidR="00712F1F" w:rsidRDefault="00ED5880" w:rsidP="00ED5880">
      <w:pPr>
        <w:pStyle w:val="Paragrafoelenco"/>
        <w:numPr>
          <w:ilvl w:val="0"/>
          <w:numId w:val="23"/>
        </w:numPr>
        <w:spacing w:after="0"/>
        <w:jc w:val="both"/>
      </w:pPr>
      <w:r>
        <w:t xml:space="preserve">spegnere le attrezzature una volta terminati i lavori; </w:t>
      </w:r>
    </w:p>
    <w:p w14:paraId="2CFBB29E" w14:textId="77777777" w:rsidR="00712F1F" w:rsidRDefault="00ED5880" w:rsidP="00ED5880">
      <w:pPr>
        <w:pStyle w:val="Paragrafoelenco"/>
        <w:numPr>
          <w:ilvl w:val="0"/>
          <w:numId w:val="23"/>
        </w:numPr>
        <w:spacing w:after="0"/>
        <w:jc w:val="both"/>
      </w:pPr>
      <w:r>
        <w:t xml:space="preserve">controllare che tutte le attrezzature/dispositivi siano scollegate/i dall’impianto elettrico quando non utilizzati, specialmente per lunghi periodi; </w:t>
      </w:r>
    </w:p>
    <w:p w14:paraId="4499FD12" w14:textId="77777777" w:rsidR="00712F1F" w:rsidRDefault="00ED5880" w:rsidP="00ED5880">
      <w:pPr>
        <w:pStyle w:val="Paragrafoelenco"/>
        <w:numPr>
          <w:ilvl w:val="0"/>
          <w:numId w:val="23"/>
        </w:numPr>
        <w:spacing w:after="0"/>
        <w:jc w:val="both"/>
      </w:pPr>
      <w:r>
        <w:t>si raccomanda di collocare le attrezzature/dispositivi in modo da favorire la loro ventilazione</w:t>
      </w:r>
      <w:r w:rsidR="00712F1F">
        <w:t xml:space="preserve"> </w:t>
      </w:r>
      <w:r>
        <w:t>e raffreddamento (non coperti e con le griglie di aerazione non ostruite) e di astenersi dall’uso</w:t>
      </w:r>
      <w:r w:rsidR="00712F1F">
        <w:t xml:space="preserve"> </w:t>
      </w:r>
      <w:r>
        <w:t>nel caso di un loro anomalo riscaldamento;</w:t>
      </w:r>
    </w:p>
    <w:p w14:paraId="5F9720C3" w14:textId="56B1675B" w:rsidR="00712F1F" w:rsidRDefault="00ED5880" w:rsidP="00ED5880">
      <w:pPr>
        <w:pStyle w:val="Paragrafoelenco"/>
        <w:numPr>
          <w:ilvl w:val="0"/>
          <w:numId w:val="23"/>
        </w:numPr>
        <w:spacing w:after="0"/>
        <w:jc w:val="both"/>
      </w:pPr>
      <w:r>
        <w:t xml:space="preserve">inserire le spine dei cavi di alimentazione delle attrezzature/dispositivi in prese compatibili (ad es. spine a poli allineati in prese a poli allineati, spine </w:t>
      </w:r>
      <w:proofErr w:type="spellStart"/>
      <w:r>
        <w:t>schuko</w:t>
      </w:r>
      <w:proofErr w:type="spellEnd"/>
      <w:r>
        <w:t xml:space="preserve"> in prese </w:t>
      </w:r>
      <w:proofErr w:type="spellStart"/>
      <w:r>
        <w:t>schuko</w:t>
      </w:r>
      <w:proofErr w:type="spellEnd"/>
      <w:r>
        <w:t xml:space="preserve">). </w:t>
      </w:r>
      <w:r w:rsidR="007455F3">
        <w:t>Utilizzare la</w:t>
      </w:r>
      <w:r>
        <w:t xml:space="preserve"> presa solo se ben ancorata al muro e controllare che la spina sia completamente inserita nella presa a garanzia di un contatto certo ed ottimale; </w:t>
      </w:r>
    </w:p>
    <w:p w14:paraId="6E42C284" w14:textId="77777777" w:rsidR="00712F1F" w:rsidRDefault="00ED5880" w:rsidP="00ED5880">
      <w:pPr>
        <w:pStyle w:val="Paragrafoelenco"/>
        <w:numPr>
          <w:ilvl w:val="0"/>
          <w:numId w:val="23"/>
        </w:numPr>
        <w:spacing w:after="0"/>
        <w:jc w:val="both"/>
      </w:pPr>
      <w: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7EBF36A0" w14:textId="77777777" w:rsidR="00712F1F" w:rsidRDefault="00ED5880" w:rsidP="00ED5880">
      <w:pPr>
        <w:pStyle w:val="Paragrafoelenco"/>
        <w:numPr>
          <w:ilvl w:val="0"/>
          <w:numId w:val="23"/>
        </w:numPr>
        <w:spacing w:after="0"/>
        <w:jc w:val="both"/>
      </w:pPr>
      <w:r>
        <w:t xml:space="preserve">non effettuare operazioni di riparazione e manutenzione fai da te; </w:t>
      </w:r>
    </w:p>
    <w:p w14:paraId="6C34E187" w14:textId="502332D5" w:rsidR="00771BEB" w:rsidRDefault="00ED5880" w:rsidP="00ED5880">
      <w:pPr>
        <w:pStyle w:val="Paragrafoelenco"/>
        <w:numPr>
          <w:ilvl w:val="0"/>
          <w:numId w:val="23"/>
        </w:numPr>
        <w:spacing w:after="0"/>
        <w:jc w:val="both"/>
      </w:pPr>
      <w:r>
        <w:t xml:space="preserve">lo schermo dei dispositivi è realizzato in vetro/cristallo e può rompersi in caso di caduta o </w:t>
      </w:r>
      <w:r w:rsidR="007455F3">
        <w:t>a seguito</w:t>
      </w:r>
      <w:r>
        <w:t xml:space="preserve"> di un forte urto. In caso di rottura dello schermo, evitare di toccare le schegge di vetro e non tentare </w:t>
      </w:r>
      <w:r>
        <w:lastRenderedPageBreak/>
        <w:t xml:space="preserve">di rimuovere il vetro rotto dal dispositivo; il dispositivo non dovrà essere usato fino a quando non sarà stato riparato; </w:t>
      </w:r>
    </w:p>
    <w:p w14:paraId="560BD86B" w14:textId="1CEDB317" w:rsidR="00771BEB" w:rsidRDefault="00ED5880" w:rsidP="00ED5880">
      <w:pPr>
        <w:pStyle w:val="Paragrafoelenco"/>
        <w:numPr>
          <w:ilvl w:val="0"/>
          <w:numId w:val="23"/>
        </w:numPr>
        <w:spacing w:after="0"/>
        <w:jc w:val="both"/>
      </w:pPr>
      <w:r>
        <w:t xml:space="preserve">le batterie/accumulatori non vanno esposti a temperature elevate né tantomeno gettati nel fuoco (potrebbero esplodere), né smontati, tagliati, compressi, piegati, forati, </w:t>
      </w:r>
      <w:r w:rsidR="007455F3">
        <w:t>danneggiati, manomessi</w:t>
      </w:r>
      <w:r>
        <w:t>, immersi o esposti all’acqua o altri liquidi;</w:t>
      </w:r>
    </w:p>
    <w:p w14:paraId="53BFE36C" w14:textId="77777777" w:rsidR="00771BEB" w:rsidRDefault="00ED5880" w:rsidP="00ED5880">
      <w:pPr>
        <w:pStyle w:val="Paragrafoelenco"/>
        <w:numPr>
          <w:ilvl w:val="0"/>
          <w:numId w:val="23"/>
        </w:numPr>
        <w:spacing w:after="0"/>
        <w:jc w:val="both"/>
      </w:pPr>
      <w: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07A6A067" w14:textId="77777777" w:rsidR="00771BEB" w:rsidRDefault="00ED5880" w:rsidP="00ED5880">
      <w:pPr>
        <w:pStyle w:val="Paragrafoelenco"/>
        <w:numPr>
          <w:ilvl w:val="0"/>
          <w:numId w:val="23"/>
        </w:numPr>
        <w:spacing w:after="0"/>
        <w:jc w:val="both"/>
      </w:pPr>
      <w:r>
        <w:t>segnalare tempestivamente al datore di lavoro eventuali malfunzionamenti, tenendo le attrezzature/dispositivi spenti e scollegati dall’impianto elettrico;</w:t>
      </w:r>
    </w:p>
    <w:p w14:paraId="1D676166" w14:textId="77777777" w:rsidR="00771BEB" w:rsidRDefault="00ED5880" w:rsidP="00ED5880">
      <w:pPr>
        <w:pStyle w:val="Paragrafoelenco"/>
        <w:numPr>
          <w:ilvl w:val="0"/>
          <w:numId w:val="23"/>
        </w:numPr>
        <w:spacing w:after="0"/>
        <w:jc w:val="both"/>
      </w:pPr>
      <w:r>
        <w:t xml:space="preserve">è opportuno fare periodicamente delle brevi pause per distogliere la vista dallo schermo e sgranchirsi le gambe; </w:t>
      </w:r>
    </w:p>
    <w:p w14:paraId="0F6A0B31" w14:textId="77777777" w:rsidR="00771BEB" w:rsidRDefault="00ED5880" w:rsidP="00ED5880">
      <w:pPr>
        <w:pStyle w:val="Paragrafoelenco"/>
        <w:numPr>
          <w:ilvl w:val="0"/>
          <w:numId w:val="23"/>
        </w:numPr>
        <w:spacing w:after="0"/>
        <w:jc w:val="both"/>
      </w:pPr>
      <w:r>
        <w:t xml:space="preserve">è bene cambiare spesso posizione durante il lavoro anche sfruttando le caratteristiche di estrema maneggevolezza di notebook e smartphone, tenendo presente la possibilità di alternare la posizione eretta con quella seduta; </w:t>
      </w:r>
    </w:p>
    <w:p w14:paraId="61048E84" w14:textId="77777777" w:rsidR="00771BEB" w:rsidRDefault="00ED5880" w:rsidP="00ED5880">
      <w:pPr>
        <w:pStyle w:val="Paragrafoelenco"/>
        <w:numPr>
          <w:ilvl w:val="0"/>
          <w:numId w:val="23"/>
        </w:numPr>
        <w:spacing w:after="0"/>
        <w:jc w:val="both"/>
      </w:pPr>
      <w: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0C38B4FF" w14:textId="77777777" w:rsidR="00771BEB" w:rsidRDefault="00ED5880" w:rsidP="00ED5880">
      <w:pPr>
        <w:pStyle w:val="Paragrafoelenco"/>
        <w:numPr>
          <w:ilvl w:val="0"/>
          <w:numId w:val="23"/>
        </w:numPr>
        <w:spacing w:after="0"/>
        <w:jc w:val="both"/>
      </w:pPr>
      <w:r>
        <w:t xml:space="preserve">in una situazione corretta lo schermo è posto perpendicolarmente rispetto alla finestra e ad una distanza tale da evitare riflessi e abbagliamenti; </w:t>
      </w:r>
    </w:p>
    <w:p w14:paraId="75DBEDE5" w14:textId="77777777" w:rsidR="00B92D8E" w:rsidRDefault="00ED5880" w:rsidP="00B92D8E">
      <w:pPr>
        <w:pStyle w:val="Paragrafoelenco"/>
        <w:numPr>
          <w:ilvl w:val="0"/>
          <w:numId w:val="23"/>
        </w:numPr>
        <w:spacing w:after="0"/>
        <w:jc w:val="both"/>
      </w:pPr>
      <w:r>
        <w:t xml:space="preserve">i notebook, tablet e smartphone hanno uno schermo con una superficie molto riflettente (schermi lucidi o </w:t>
      </w:r>
      <w:proofErr w:type="spellStart"/>
      <w:r>
        <w:t>glossy</w:t>
      </w:r>
      <w:proofErr w:type="spellEnd"/>
      <w:r>
        <w:t>) per garantire una resa ottimale dei colori; tenere presente che l’utilizzo di tali schermi può causare affaticamento visivo e pertanto:</w:t>
      </w:r>
    </w:p>
    <w:p w14:paraId="7B18D401" w14:textId="77777777" w:rsidR="00B92D8E" w:rsidRDefault="00ED5880" w:rsidP="00B92D8E">
      <w:pPr>
        <w:pStyle w:val="Paragrafoelenco"/>
        <w:numPr>
          <w:ilvl w:val="0"/>
          <w:numId w:val="25"/>
        </w:numPr>
        <w:spacing w:after="0"/>
        <w:ind w:left="1134" w:hanging="283"/>
        <w:jc w:val="both"/>
      </w:pPr>
      <w:r>
        <w:t>regolare la luminosità e il contrasto sullo schermo in modo ottimale;</w:t>
      </w:r>
    </w:p>
    <w:p w14:paraId="545DA064" w14:textId="77777777" w:rsidR="00B92D8E" w:rsidRDefault="00ED5880" w:rsidP="00B92D8E">
      <w:pPr>
        <w:pStyle w:val="Paragrafoelenco"/>
        <w:numPr>
          <w:ilvl w:val="0"/>
          <w:numId w:val="25"/>
        </w:numPr>
        <w:spacing w:after="0"/>
        <w:ind w:left="1134" w:hanging="283"/>
        <w:jc w:val="both"/>
      </w:pPr>
      <w:r>
        <w:t xml:space="preserve">durante la lettura, distogliere spesso lo sguardo dallo schermo e alternare la vista tra un oggetto lontano ed uno vicino, così come si fa quando si lavora normalmente al computer fisso; </w:t>
      </w:r>
    </w:p>
    <w:p w14:paraId="61F90AD0" w14:textId="77777777" w:rsidR="00B92D8E" w:rsidRDefault="00ED5880" w:rsidP="00B92D8E">
      <w:pPr>
        <w:pStyle w:val="Paragrafoelenco"/>
        <w:numPr>
          <w:ilvl w:val="0"/>
          <w:numId w:val="25"/>
        </w:numPr>
        <w:spacing w:after="0"/>
        <w:ind w:left="1134" w:hanging="283"/>
        <w:jc w:val="both"/>
      </w:pPr>
      <w:r>
        <w:t xml:space="preserve">in tutti i casi in cui i caratteri sullo schermo del dispositivo mobile siano troppo piccoli, è importante ingrandire i caratteri a schermo e utilizzare la funzione zoom per non affaticare gli occhi; </w:t>
      </w:r>
    </w:p>
    <w:p w14:paraId="5C6DE928" w14:textId="77777777" w:rsidR="00B92D8E" w:rsidRDefault="00ED5880" w:rsidP="00B92D8E">
      <w:pPr>
        <w:pStyle w:val="Paragrafoelenco"/>
        <w:numPr>
          <w:ilvl w:val="0"/>
          <w:numId w:val="25"/>
        </w:numPr>
        <w:spacing w:after="0"/>
        <w:ind w:left="1134" w:hanging="283"/>
        <w:jc w:val="both"/>
      </w:pPr>
      <w:r>
        <w:t xml:space="preserve">non lavorare mai al buio; </w:t>
      </w:r>
    </w:p>
    <w:p w14:paraId="5D8246D1" w14:textId="4AB37E6D" w:rsidR="00ED5880" w:rsidRDefault="00ED5880" w:rsidP="00B92D8E">
      <w:pPr>
        <w:pStyle w:val="Paragrafoelenco"/>
        <w:numPr>
          <w:ilvl w:val="0"/>
          <w:numId w:val="25"/>
        </w:numPr>
        <w:spacing w:after="0"/>
        <w:ind w:left="1134" w:hanging="283"/>
        <w:jc w:val="both"/>
      </w:pPr>
      <w:r>
        <w:t>l'accumulo di polvere sulla superficie dello schermo, causata in genere dalla presenza di elettricità̀ statica, può̀ deteriorare la percezione delle immagini. Si deve quindi effettuare una frequente pulizia dello schermo, utilizzando solo gli appositi prodotti detergenti. Se è presente un filtro, la pulizia va eseguita sia sulla superficie dello schermo sia sulla superficie interna ed esterna del filtro stesso per i flussi convettivi di aria che si creano tra le due superfici</w:t>
      </w:r>
      <w:r w:rsidR="00B92D8E">
        <w:t>;</w:t>
      </w:r>
      <w:r>
        <w:t xml:space="preserve"> </w:t>
      </w:r>
    </w:p>
    <w:p w14:paraId="59D9FDD9" w14:textId="16EBE864" w:rsidR="00D717D7" w:rsidRDefault="00ED5880" w:rsidP="00762239">
      <w:pPr>
        <w:pStyle w:val="Paragrafoelenco"/>
        <w:numPr>
          <w:ilvl w:val="0"/>
          <w:numId w:val="23"/>
        </w:numPr>
        <w:jc w:val="both"/>
      </w:pPr>
      <w:r>
        <w:t>Per quanto riguarda gli interventi di assistenza tecnica, questi devono essere effettuati da personale qualificato.</w:t>
      </w:r>
    </w:p>
    <w:p w14:paraId="35518BD5" w14:textId="77777777" w:rsidR="00D717D7" w:rsidRDefault="00FE798C" w:rsidP="00D717D7">
      <w:pPr>
        <w:jc w:val="both"/>
        <w:rPr>
          <w:u w:val="single"/>
        </w:rPr>
      </w:pPr>
      <w:r w:rsidRPr="00D717D7">
        <w:rPr>
          <w:u w:val="single"/>
        </w:rPr>
        <w:t>Postazione di lavor</w:t>
      </w:r>
      <w:r w:rsidR="00D717D7">
        <w:rPr>
          <w:u w:val="single"/>
        </w:rPr>
        <w:t>o</w:t>
      </w:r>
    </w:p>
    <w:p w14:paraId="62D8D5A2" w14:textId="21A797C2" w:rsidR="00FE798C" w:rsidRPr="00D717D7" w:rsidRDefault="00D717D7" w:rsidP="00D717D7">
      <w:pPr>
        <w:pStyle w:val="Paragrafoelenco"/>
        <w:numPr>
          <w:ilvl w:val="0"/>
          <w:numId w:val="23"/>
        </w:numPr>
        <w:jc w:val="both"/>
        <w:rPr>
          <w:u w:val="single"/>
        </w:rPr>
      </w:pPr>
      <w:r>
        <w:t xml:space="preserve">è opportuno </w:t>
      </w:r>
      <w:r w:rsidR="00FE798C">
        <w:t xml:space="preserve">sistemare il pc portatile su un idoneo supporto che consenta lo stabile posizionamento dell’attrezzatura e un comodo appoggio degli avambracci; </w:t>
      </w:r>
    </w:p>
    <w:p w14:paraId="4704B8E6" w14:textId="77777777" w:rsidR="00FE798C" w:rsidRPr="00FE798C" w:rsidRDefault="00FE798C" w:rsidP="00FE798C">
      <w:pPr>
        <w:pStyle w:val="Paragrafoelenco"/>
        <w:numPr>
          <w:ilvl w:val="0"/>
          <w:numId w:val="23"/>
        </w:numPr>
        <w:jc w:val="both"/>
        <w:rPr>
          <w:b/>
          <w:bCs/>
        </w:rPr>
      </w:pPr>
      <w:r>
        <w:t>il sedile di lavoro deve essere stabile e deve permettere una posizione comoda. In caso di lavoro prolungato, la seduta deve avere bordi smussati;</w:t>
      </w:r>
    </w:p>
    <w:p w14:paraId="76154BFA" w14:textId="77777777" w:rsidR="00FE798C" w:rsidRPr="00FE798C" w:rsidRDefault="00FE798C" w:rsidP="00FE798C">
      <w:pPr>
        <w:pStyle w:val="Paragrafoelenco"/>
        <w:numPr>
          <w:ilvl w:val="0"/>
          <w:numId w:val="23"/>
        </w:numPr>
        <w:jc w:val="both"/>
        <w:rPr>
          <w:b/>
          <w:bCs/>
        </w:rPr>
      </w:pPr>
      <w:r>
        <w:t>è importante stare seduti con un comodo appoggio della zona lombare e su una seduta non rigida (eventualmente utilizzare dei cuscini poco spessi);</w:t>
      </w:r>
    </w:p>
    <w:p w14:paraId="71CDB013" w14:textId="77777777" w:rsidR="00FE798C" w:rsidRPr="00FE798C" w:rsidRDefault="00FE798C" w:rsidP="00FE798C">
      <w:pPr>
        <w:pStyle w:val="Paragrafoelenco"/>
        <w:numPr>
          <w:ilvl w:val="0"/>
          <w:numId w:val="23"/>
        </w:numPr>
        <w:jc w:val="both"/>
        <w:rPr>
          <w:b/>
          <w:bCs/>
        </w:rPr>
      </w:pPr>
      <w:r>
        <w:t>durante il lavoro con il PC portatile, la schiena va mantenuta poggiata al sedile provvisto di supporto per la zona lombare, evitando di piegarla in avanti;</w:t>
      </w:r>
    </w:p>
    <w:p w14:paraId="44FCDF17" w14:textId="77777777" w:rsidR="00FE798C" w:rsidRPr="00FE798C" w:rsidRDefault="00FE798C" w:rsidP="00FE798C">
      <w:pPr>
        <w:pStyle w:val="Paragrafoelenco"/>
        <w:numPr>
          <w:ilvl w:val="0"/>
          <w:numId w:val="23"/>
        </w:numPr>
        <w:jc w:val="both"/>
        <w:rPr>
          <w:b/>
          <w:bCs/>
        </w:rPr>
      </w:pPr>
      <w:r>
        <w:lastRenderedPageBreak/>
        <w:t xml:space="preserve">mantenere gli avambracci, i polsi e le mani allineati durante l’uso della tastiera, evitando di piegare o angolare i polsi; </w:t>
      </w:r>
    </w:p>
    <w:p w14:paraId="0B458F28" w14:textId="77777777" w:rsidR="00FE798C" w:rsidRPr="00FE798C" w:rsidRDefault="00FE798C" w:rsidP="00FE798C">
      <w:pPr>
        <w:pStyle w:val="Paragrafoelenco"/>
        <w:numPr>
          <w:ilvl w:val="0"/>
          <w:numId w:val="23"/>
        </w:numPr>
        <w:jc w:val="both"/>
        <w:rPr>
          <w:b/>
          <w:bCs/>
        </w:rPr>
      </w:pPr>
      <w:r>
        <w:t>è opportuno che gli avambracci siano appoggiati sul piano e non tenuti sospesi;</w:t>
      </w:r>
    </w:p>
    <w:p w14:paraId="23CEFACE" w14:textId="77777777" w:rsidR="00FE798C" w:rsidRPr="00FE798C" w:rsidRDefault="00FE798C" w:rsidP="00FE798C">
      <w:pPr>
        <w:pStyle w:val="Paragrafoelenco"/>
        <w:numPr>
          <w:ilvl w:val="0"/>
          <w:numId w:val="23"/>
        </w:numPr>
        <w:jc w:val="both"/>
        <w:rPr>
          <w:b/>
          <w:bCs/>
        </w:rPr>
      </w:pPr>
      <w:r>
        <w:t>utilizzare un piano di lavoro stabile, con una superficie a basso indice di riflessione, con altezza sufficiente per permettere l’alloggiamento e il movimento degli arti inferiori, in grado di consentire cambiamenti di posizione nonché l’ingresso del sedile e dei braccioli, se presenti, e permettere una disposizione comoda del dispositivo, dei documenti e del materiale accessorio (ad es. tastiera, mouse);</w:t>
      </w:r>
    </w:p>
    <w:p w14:paraId="1AE5F355" w14:textId="77777777" w:rsidR="00FE798C" w:rsidRPr="00FE798C" w:rsidRDefault="00FE798C" w:rsidP="00FE798C">
      <w:pPr>
        <w:pStyle w:val="Paragrafoelenco"/>
        <w:numPr>
          <w:ilvl w:val="0"/>
          <w:numId w:val="23"/>
        </w:numPr>
        <w:jc w:val="both"/>
        <w:rPr>
          <w:b/>
          <w:bCs/>
        </w:rPr>
      </w:pPr>
      <w:r>
        <w:t>l’altezza del piano di lavoro e della seduta devono essere tali da consentire all’operatore in posizione seduta di avere gli angoli braccio/avambraccio e gamba/coscia ciascuno a circa 90°;</w:t>
      </w:r>
    </w:p>
    <w:p w14:paraId="79C3CD05" w14:textId="77777777" w:rsidR="00FE798C" w:rsidRPr="00FE798C" w:rsidRDefault="00FE798C" w:rsidP="00FE798C">
      <w:pPr>
        <w:pStyle w:val="Paragrafoelenco"/>
        <w:numPr>
          <w:ilvl w:val="0"/>
          <w:numId w:val="23"/>
        </w:numPr>
        <w:jc w:val="both"/>
        <w:rPr>
          <w:b/>
          <w:bCs/>
        </w:rPr>
      </w:pPr>
      <w:r>
        <w:t>la profondità del piano di lavoro deve essere tale da assicurare una adeguata distanza visiva dallo schermo;</w:t>
      </w:r>
    </w:p>
    <w:p w14:paraId="35CBEBC7" w14:textId="77777777" w:rsidR="00FE798C" w:rsidRPr="00FE798C" w:rsidRDefault="00FE798C" w:rsidP="00FE798C">
      <w:pPr>
        <w:pStyle w:val="Paragrafoelenco"/>
        <w:numPr>
          <w:ilvl w:val="0"/>
          <w:numId w:val="23"/>
        </w:numPr>
        <w:jc w:val="both"/>
        <w:rPr>
          <w:b/>
          <w:bCs/>
        </w:rPr>
      </w:pPr>
      <w:r>
        <w:t>in base alla statura, e se necessario per mantenere un angolo di 90° tra gamba e coscia, creare un poggiapiedi con un oggetto di dimensioni opportune</w:t>
      </w:r>
    </w:p>
    <w:p w14:paraId="08118763" w14:textId="756C31D1" w:rsidR="00FE798C" w:rsidRPr="00151E86" w:rsidRDefault="00FE798C" w:rsidP="00FE798C">
      <w:pPr>
        <w:pStyle w:val="Paragrafoelenco"/>
        <w:numPr>
          <w:ilvl w:val="0"/>
          <w:numId w:val="23"/>
        </w:numPr>
        <w:jc w:val="both"/>
        <w:rPr>
          <w:b/>
          <w:bCs/>
        </w:rPr>
      </w:pPr>
      <w:r>
        <w:t>non utilizzare il pc portatile su autobus/tram, metropolitane, taxi e in macchina anche se si è passeggeri.</w:t>
      </w:r>
    </w:p>
    <w:p w14:paraId="7ABC65DD" w14:textId="77777777" w:rsidR="00151E86" w:rsidRPr="00151E86" w:rsidRDefault="00151E86" w:rsidP="00151E86">
      <w:pPr>
        <w:jc w:val="both"/>
        <w:rPr>
          <w:u w:val="single"/>
        </w:rPr>
      </w:pPr>
      <w:r w:rsidRPr="00151E86">
        <w:rPr>
          <w:u w:val="single"/>
        </w:rPr>
        <w:t xml:space="preserve">Utilizzo dello smartphone </w:t>
      </w:r>
    </w:p>
    <w:p w14:paraId="78D23EBF" w14:textId="77777777" w:rsidR="00151E86" w:rsidRPr="00151E86" w:rsidRDefault="00151E86" w:rsidP="00151E86">
      <w:pPr>
        <w:pStyle w:val="Paragrafoelenco"/>
        <w:numPr>
          <w:ilvl w:val="0"/>
          <w:numId w:val="27"/>
        </w:numPr>
        <w:jc w:val="both"/>
        <w:rPr>
          <w:b/>
          <w:bCs/>
        </w:rPr>
      </w:pPr>
      <w:r>
        <w:t xml:space="preserve">effettuare frequenti pause, limitando il tempo di digitazione continuata; </w:t>
      </w:r>
    </w:p>
    <w:p w14:paraId="5C81D62D" w14:textId="77777777" w:rsidR="00151E86" w:rsidRPr="00151E86" w:rsidRDefault="00151E86" w:rsidP="00151E86">
      <w:pPr>
        <w:pStyle w:val="Paragrafoelenco"/>
        <w:numPr>
          <w:ilvl w:val="0"/>
          <w:numId w:val="27"/>
        </w:numPr>
        <w:jc w:val="both"/>
        <w:rPr>
          <w:b/>
          <w:bCs/>
        </w:rPr>
      </w:pPr>
      <w:r>
        <w:t xml:space="preserve">evitare di utilizzare il dispositivo per scrivere lunghi testi; </w:t>
      </w:r>
    </w:p>
    <w:p w14:paraId="0A9770DC" w14:textId="77777777" w:rsidR="00151E86" w:rsidRPr="00151E86" w:rsidRDefault="00151E86" w:rsidP="00317C02">
      <w:pPr>
        <w:pStyle w:val="Paragrafoelenco"/>
        <w:numPr>
          <w:ilvl w:val="0"/>
          <w:numId w:val="28"/>
        </w:numPr>
        <w:jc w:val="both"/>
        <w:rPr>
          <w:b/>
          <w:bCs/>
        </w:rPr>
      </w:pPr>
      <w:r>
        <w:t>evitare di utilizzare tali attrezzature mentre si cammina, salvo che per rispondere a chiamate vocali prediligendo l’utilizzo dell’auricolare;</w:t>
      </w:r>
    </w:p>
    <w:p w14:paraId="0B4EAFD9" w14:textId="77777777" w:rsidR="00151E86" w:rsidRPr="00151E86" w:rsidRDefault="00151E86" w:rsidP="00317C02">
      <w:pPr>
        <w:pStyle w:val="Paragrafoelenco"/>
        <w:numPr>
          <w:ilvl w:val="0"/>
          <w:numId w:val="28"/>
        </w:numPr>
        <w:jc w:val="both"/>
        <w:rPr>
          <w:b/>
          <w:bCs/>
        </w:rPr>
      </w:pPr>
      <w:r>
        <w:t>per prevenire l’affaticamento visivo, evitare attività prolungate di lettura sullo smartphone;</w:t>
      </w:r>
    </w:p>
    <w:p w14:paraId="5B376BB8" w14:textId="77777777" w:rsidR="00151E86" w:rsidRPr="00151E86" w:rsidRDefault="00151E86" w:rsidP="00317C02">
      <w:pPr>
        <w:pStyle w:val="Paragrafoelenco"/>
        <w:numPr>
          <w:ilvl w:val="0"/>
          <w:numId w:val="28"/>
        </w:numPr>
        <w:jc w:val="both"/>
        <w:rPr>
          <w:b/>
          <w:bCs/>
        </w:rPr>
      </w:pPr>
      <w:r>
        <w:t>effettuare periodicamente esercizi di allungamento dei muscoli della mano e del pollice (stretching);</w:t>
      </w:r>
    </w:p>
    <w:p w14:paraId="2469382F" w14:textId="77777777" w:rsidR="00151E86" w:rsidRPr="00151E86" w:rsidRDefault="00151E86" w:rsidP="00317C02">
      <w:pPr>
        <w:pStyle w:val="Paragrafoelenco"/>
        <w:numPr>
          <w:ilvl w:val="0"/>
          <w:numId w:val="28"/>
        </w:numPr>
        <w:jc w:val="both"/>
        <w:rPr>
          <w:b/>
          <w:bCs/>
        </w:rPr>
      </w:pPr>
      <w:r>
        <w:t>è bene utilizzare l’auricolare durante le chiamate, evitando di tenere il volume su livelli elevati;</w:t>
      </w:r>
    </w:p>
    <w:p w14:paraId="3112991F" w14:textId="77777777" w:rsidR="00151E86" w:rsidRPr="00151E86" w:rsidRDefault="00151E86" w:rsidP="00317C02">
      <w:pPr>
        <w:pStyle w:val="Paragrafoelenco"/>
        <w:numPr>
          <w:ilvl w:val="0"/>
          <w:numId w:val="28"/>
        </w:numPr>
        <w:jc w:val="both"/>
        <w:rPr>
          <w:b/>
          <w:bCs/>
        </w:rPr>
      </w:pPr>
      <w:r>
        <w:t>spegnere il dispositivo nelle aree in cui è vietato l’uso di telefoni cellulari/smartphone o quando può causare interferenze o situazioni di pericolo (in aereo, strutture sanitarie, luoghi a rischio di incendio/esplosione, ecc.);</w:t>
      </w:r>
    </w:p>
    <w:p w14:paraId="14EBE876" w14:textId="77777777" w:rsidR="001A0BF7" w:rsidRPr="001A0BF7" w:rsidRDefault="00151E86" w:rsidP="00317C02">
      <w:pPr>
        <w:pStyle w:val="Paragrafoelenco"/>
        <w:numPr>
          <w:ilvl w:val="0"/>
          <w:numId w:val="28"/>
        </w:numPr>
        <w:jc w:val="both"/>
        <w:rPr>
          <w:b/>
          <w:bCs/>
        </w:rPr>
      </w:pPr>
      <w:r>
        <w:t>al fine di evitare potenziali interferenze con apparecchiature mediche impiantate seguire le indicazioni del medico competente e le specifiche indicazioni del produttore/importatore dell’apparecchiatura</w:t>
      </w:r>
      <w:r w:rsidR="00317C02">
        <w:t xml:space="preserve">; </w:t>
      </w:r>
    </w:p>
    <w:p w14:paraId="72D330E3" w14:textId="77777777" w:rsidR="001A0BF7" w:rsidRPr="001A0BF7" w:rsidRDefault="00151E86" w:rsidP="00317C02">
      <w:pPr>
        <w:pStyle w:val="Paragrafoelenco"/>
        <w:numPr>
          <w:ilvl w:val="0"/>
          <w:numId w:val="28"/>
        </w:numPr>
        <w:jc w:val="both"/>
        <w:rPr>
          <w:b/>
          <w:bCs/>
        </w:rPr>
      </w:pPr>
      <w:r>
        <w:t>non</w:t>
      </w:r>
      <w:r w:rsidR="001A0BF7">
        <w:t xml:space="preserve"> usare o</w:t>
      </w:r>
      <w:r>
        <w:t xml:space="preserve"> tenere mai in mano il telefono cellulare/smartphone durante la guida</w:t>
      </w:r>
      <w:r w:rsidR="001A0BF7">
        <w:t>;</w:t>
      </w:r>
    </w:p>
    <w:p w14:paraId="23813062" w14:textId="77777777" w:rsidR="001A0BF7" w:rsidRPr="001A0BF7" w:rsidRDefault="00151E86" w:rsidP="00317C02">
      <w:pPr>
        <w:pStyle w:val="Paragrafoelenco"/>
        <w:numPr>
          <w:ilvl w:val="0"/>
          <w:numId w:val="28"/>
        </w:numPr>
        <w:jc w:val="both"/>
        <w:rPr>
          <w:b/>
          <w:bCs/>
        </w:rPr>
      </w:pPr>
      <w:r>
        <w:t>non tenere o trasportare liquidi infiammabili o materiali esplosivi in prossimità del dispositivo, dei suoi componenti o dei suoi accessori;</w:t>
      </w:r>
    </w:p>
    <w:p w14:paraId="191C85A5" w14:textId="77777777" w:rsidR="001A0BF7" w:rsidRPr="001A0BF7" w:rsidRDefault="00151E86" w:rsidP="00317C02">
      <w:pPr>
        <w:pStyle w:val="Paragrafoelenco"/>
        <w:numPr>
          <w:ilvl w:val="0"/>
          <w:numId w:val="28"/>
        </w:numPr>
        <w:jc w:val="both"/>
        <w:rPr>
          <w:b/>
          <w:bCs/>
        </w:rPr>
      </w:pPr>
      <w:r>
        <w:t>non utilizzare il telefono cellulare/smartphone nelle aree di distribuzione di carburante;</w:t>
      </w:r>
    </w:p>
    <w:p w14:paraId="52C0105E" w14:textId="763FC888" w:rsidR="00151E86" w:rsidRPr="001A0BF7" w:rsidRDefault="00151E86" w:rsidP="00317C02">
      <w:pPr>
        <w:pStyle w:val="Paragrafoelenco"/>
        <w:numPr>
          <w:ilvl w:val="0"/>
          <w:numId w:val="28"/>
        </w:numPr>
        <w:jc w:val="both"/>
        <w:rPr>
          <w:b/>
          <w:bCs/>
        </w:rPr>
      </w:pPr>
      <w:r>
        <w:t>non collocare il dispositivo nell’area di espansione dell’airbag.</w:t>
      </w:r>
    </w:p>
    <w:p w14:paraId="38CCE9BB" w14:textId="64EAD691" w:rsidR="009A38F4" w:rsidRDefault="001A0BF7" w:rsidP="001A0BF7">
      <w:pPr>
        <w:jc w:val="both"/>
        <w:rPr>
          <w:b/>
          <w:bCs/>
          <w:sz w:val="24"/>
          <w:szCs w:val="24"/>
        </w:rPr>
      </w:pPr>
      <w:r w:rsidRPr="001A0BF7">
        <w:rPr>
          <w:b/>
          <w:bCs/>
          <w:sz w:val="24"/>
          <w:szCs w:val="24"/>
        </w:rPr>
        <w:t xml:space="preserve">6. </w:t>
      </w:r>
      <w:r w:rsidR="00BD397D">
        <w:rPr>
          <w:b/>
          <w:bCs/>
          <w:sz w:val="24"/>
          <w:szCs w:val="24"/>
        </w:rPr>
        <w:t>I</w:t>
      </w:r>
      <w:r w:rsidRPr="001A0BF7">
        <w:rPr>
          <w:b/>
          <w:bCs/>
          <w:sz w:val="24"/>
          <w:szCs w:val="24"/>
        </w:rPr>
        <w:t xml:space="preserve">ndicazioni relative a requisiti e corretto utilizzo di impianti elettrici </w:t>
      </w:r>
    </w:p>
    <w:p w14:paraId="7A871EC6" w14:textId="746744F2" w:rsidR="001A0BF7" w:rsidRPr="009A38F4" w:rsidRDefault="001A0BF7" w:rsidP="001A0BF7">
      <w:pPr>
        <w:jc w:val="both"/>
        <w:rPr>
          <w:b/>
          <w:bCs/>
          <w:sz w:val="24"/>
          <w:szCs w:val="24"/>
        </w:rPr>
      </w:pPr>
      <w:r w:rsidRPr="001A0BF7">
        <w:t>Indicazioni relative ai requisiti e al corretto utilizzo di impianti elettrici, apparecchi/dispositivi</w:t>
      </w:r>
      <w:r w:rsidR="009A38F4">
        <w:t xml:space="preserve"> </w:t>
      </w:r>
      <w:r w:rsidRPr="001A0BF7">
        <w:t xml:space="preserve">elettrici utilizzatori, dispositivi di connessione elettrica temporanea. </w:t>
      </w:r>
    </w:p>
    <w:p w14:paraId="2CB497FA" w14:textId="77777777" w:rsidR="001A0BF7" w:rsidRPr="009A38F4" w:rsidRDefault="001A0BF7" w:rsidP="001A0BF7">
      <w:pPr>
        <w:jc w:val="both"/>
        <w:rPr>
          <w:u w:val="single"/>
        </w:rPr>
      </w:pPr>
      <w:r w:rsidRPr="009A38F4">
        <w:rPr>
          <w:u w:val="single"/>
        </w:rPr>
        <w:t xml:space="preserve">Impianto elettrico </w:t>
      </w:r>
    </w:p>
    <w:p w14:paraId="27372A03" w14:textId="77777777" w:rsidR="001A0BF7" w:rsidRPr="001A0BF7" w:rsidRDefault="001A0BF7" w:rsidP="001A0BF7">
      <w:pPr>
        <w:jc w:val="both"/>
      </w:pPr>
      <w:r w:rsidRPr="001A0BF7">
        <w:t xml:space="preserve">A. Requisiti: </w:t>
      </w:r>
    </w:p>
    <w:p w14:paraId="0063412D" w14:textId="77777777" w:rsidR="009A38F4" w:rsidRDefault="001A0BF7" w:rsidP="009A38F4">
      <w:pPr>
        <w:pStyle w:val="Paragrafoelenco"/>
        <w:numPr>
          <w:ilvl w:val="0"/>
          <w:numId w:val="29"/>
        </w:numPr>
        <w:ind w:left="284" w:hanging="142"/>
        <w:jc w:val="both"/>
      </w:pPr>
      <w:r w:rsidRPr="001A0BF7">
        <w:t>i componenti dell’impianto elettrico utilizzato (prese, interruttori, ecc.) devono apparire privi</w:t>
      </w:r>
      <w:r w:rsidR="009A38F4">
        <w:t xml:space="preserve"> </w:t>
      </w:r>
      <w:r w:rsidRPr="001A0BF7">
        <w:t>di parti</w:t>
      </w:r>
      <w:r w:rsidR="009A38F4">
        <w:t xml:space="preserve"> </w:t>
      </w:r>
      <w:r w:rsidRPr="001A0BF7">
        <w:t>danneggiate;</w:t>
      </w:r>
    </w:p>
    <w:p w14:paraId="7FC165FB" w14:textId="77777777" w:rsidR="009A38F4" w:rsidRDefault="001A0BF7" w:rsidP="001A0BF7">
      <w:pPr>
        <w:pStyle w:val="Paragrafoelenco"/>
        <w:numPr>
          <w:ilvl w:val="0"/>
          <w:numId w:val="29"/>
        </w:numPr>
        <w:ind w:left="284" w:hanging="142"/>
        <w:jc w:val="both"/>
      </w:pPr>
      <w:r w:rsidRPr="001A0BF7">
        <w:lastRenderedPageBreak/>
        <w:t>le sue parti conduttrici in tensione non devono essere accessibili (ad es. a causa di scatole di derivazione prive di coperchio di chiusura o con coperchio danneggiato, di scatole per prese</w:t>
      </w:r>
      <w:r w:rsidR="009A38F4">
        <w:t xml:space="preserve"> </w:t>
      </w:r>
      <w:r w:rsidRPr="001A0BF7">
        <w:t>o interruttori prive di alcuni componenti, di canaline porta cavi a vista prive di coperchi di chiusura o con coperchi danneggiati);</w:t>
      </w:r>
    </w:p>
    <w:p w14:paraId="601D9F47" w14:textId="77777777" w:rsidR="009A38F4" w:rsidRDefault="001A0BF7" w:rsidP="001A0BF7">
      <w:pPr>
        <w:pStyle w:val="Paragrafoelenco"/>
        <w:numPr>
          <w:ilvl w:val="0"/>
          <w:numId w:val="29"/>
        </w:numPr>
        <w:ind w:left="284" w:hanging="142"/>
        <w:jc w:val="both"/>
      </w:pPr>
      <w:r w:rsidRPr="001A0BF7">
        <w:t xml:space="preserve">le parti dell’impianto devono risultare asciutte, pulite e non devono prodursi scintille, odori di bruciato e/o fumo; </w:t>
      </w:r>
    </w:p>
    <w:p w14:paraId="5D1B88CD" w14:textId="000AB83C" w:rsidR="001A0BF7" w:rsidRPr="001A0BF7" w:rsidRDefault="001A0BF7" w:rsidP="001A0BF7">
      <w:pPr>
        <w:pStyle w:val="Paragrafoelenco"/>
        <w:numPr>
          <w:ilvl w:val="0"/>
          <w:numId w:val="29"/>
        </w:numPr>
        <w:ind w:left="284" w:hanging="142"/>
        <w:jc w:val="both"/>
      </w:pPr>
      <w:r w:rsidRPr="001A0BF7">
        <w:t>nel caso di utilizzo della rete elettrica in locali privati, è necessario conoscere l’ubicazione del quadro</w:t>
      </w:r>
      <w:r w:rsidR="009A38F4">
        <w:t xml:space="preserve"> </w:t>
      </w:r>
      <w:r w:rsidRPr="001A0BF7">
        <w:t xml:space="preserve">elettrico e la funzione degli interruttori in esso contenuti per poter disconnettere la rete elettrica in caso di emergenza; </w:t>
      </w:r>
    </w:p>
    <w:p w14:paraId="3CC6C2A8" w14:textId="77777777" w:rsidR="009A38F4" w:rsidRDefault="001A0BF7" w:rsidP="001A0BF7">
      <w:pPr>
        <w:jc w:val="both"/>
      </w:pPr>
      <w:r w:rsidRPr="001A0BF7">
        <w:t xml:space="preserve">B. Indicazioni di corretto utilizzo: </w:t>
      </w:r>
    </w:p>
    <w:p w14:paraId="604ECB0E" w14:textId="77777777" w:rsidR="00B01C10" w:rsidRDefault="001A0BF7" w:rsidP="001A0BF7">
      <w:pPr>
        <w:pStyle w:val="Paragrafoelenco"/>
        <w:numPr>
          <w:ilvl w:val="0"/>
          <w:numId w:val="30"/>
        </w:numPr>
        <w:ind w:left="284" w:hanging="142"/>
        <w:jc w:val="both"/>
      </w:pPr>
      <w:r w:rsidRPr="001A0BF7">
        <w:t>è buona norma che le zone antistanti i quadri elettrici, le prese e gli interruttori siano tenute sgombre e</w:t>
      </w:r>
      <w:r w:rsidR="009A38F4">
        <w:t xml:space="preserve"> </w:t>
      </w:r>
      <w:r w:rsidRPr="001A0BF7">
        <w:t>accessibili;</w:t>
      </w:r>
    </w:p>
    <w:p w14:paraId="2ACA2F72" w14:textId="77777777" w:rsidR="00B01C10" w:rsidRDefault="001A0BF7" w:rsidP="001A0BF7">
      <w:pPr>
        <w:pStyle w:val="Paragrafoelenco"/>
        <w:numPr>
          <w:ilvl w:val="0"/>
          <w:numId w:val="30"/>
        </w:numPr>
        <w:ind w:left="284" w:hanging="142"/>
        <w:jc w:val="both"/>
      </w:pPr>
      <w:r w:rsidRPr="001A0BF7">
        <w:t>evitare di accumulare o accostare materiali infiammabili (carta, stoffe, materiali sintetici di facile innesco, buste di plastica, ecc.) a ridosso dei componenti dell’impianto, e in particolare delle prese elettriche a parete, per evitare il rischio di incendio;</w:t>
      </w:r>
    </w:p>
    <w:p w14:paraId="4FB01CBD" w14:textId="585A000A" w:rsidR="001A0BF7" w:rsidRPr="001A0BF7" w:rsidRDefault="001A0BF7" w:rsidP="001A0BF7">
      <w:pPr>
        <w:pStyle w:val="Paragrafoelenco"/>
        <w:numPr>
          <w:ilvl w:val="0"/>
          <w:numId w:val="30"/>
        </w:numPr>
        <w:ind w:left="284" w:hanging="142"/>
        <w:jc w:val="both"/>
      </w:pPr>
      <w:r w:rsidRPr="001A0BF7">
        <w:t xml:space="preserve">è importante posizionare le lampade, specialmente quelle da tavolo, in modo tale che non vi sia contatto con materiali infiammabili. </w:t>
      </w:r>
    </w:p>
    <w:p w14:paraId="11A2C040" w14:textId="1CBF242B" w:rsidR="001A0BF7" w:rsidRPr="000F1F56" w:rsidRDefault="001A0BF7" w:rsidP="001A0BF7">
      <w:pPr>
        <w:jc w:val="both"/>
        <w:rPr>
          <w:b/>
          <w:bCs/>
          <w:u w:val="single"/>
        </w:rPr>
      </w:pPr>
      <w:r w:rsidRPr="000F1F56">
        <w:rPr>
          <w:b/>
          <w:bCs/>
          <w:u w:val="single"/>
        </w:rPr>
        <w:t>Dispositivi di connessione elettrica temporanea (prolunghe, adattatori, prese a ricettività multipla, avvolgicavo, ecc.)</w:t>
      </w:r>
    </w:p>
    <w:p w14:paraId="2BB60F26" w14:textId="77777777" w:rsidR="001A0BF7" w:rsidRPr="001A0BF7" w:rsidRDefault="001A0BF7" w:rsidP="001A0BF7">
      <w:pPr>
        <w:jc w:val="both"/>
      </w:pPr>
      <w:r w:rsidRPr="001A0BF7">
        <w:t xml:space="preserve">A. Requisiti: </w:t>
      </w:r>
    </w:p>
    <w:p w14:paraId="2F5EB777" w14:textId="77777777" w:rsidR="00B01C10" w:rsidRDefault="001A0BF7" w:rsidP="001A0BF7">
      <w:pPr>
        <w:pStyle w:val="Paragrafoelenco"/>
        <w:numPr>
          <w:ilvl w:val="0"/>
          <w:numId w:val="31"/>
        </w:numPr>
        <w:ind w:left="284" w:hanging="142"/>
        <w:jc w:val="both"/>
      </w:pPr>
      <w:r w:rsidRPr="001A0BF7">
        <w:t>i dispositivi di connessione elettrica temporanea devono essere dotati di informazioni (targhetta) indicanti almeno la tensione nominale (ad es. 220-240 Volt), la corrente nominale (ad es. 10 Ampere) e la potenza massima ammissibile (ad es. 1500 Watt);</w:t>
      </w:r>
    </w:p>
    <w:p w14:paraId="054F7D61" w14:textId="19D79088" w:rsidR="001A0BF7" w:rsidRPr="001A0BF7" w:rsidRDefault="001A0BF7" w:rsidP="001A0BF7">
      <w:pPr>
        <w:pStyle w:val="Paragrafoelenco"/>
        <w:numPr>
          <w:ilvl w:val="0"/>
          <w:numId w:val="31"/>
        </w:numPr>
        <w:ind w:left="284" w:hanging="142"/>
        <w:jc w:val="both"/>
      </w:pPr>
      <w:r w:rsidRPr="001A0BF7">
        <w:t xml:space="preserve">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 </w:t>
      </w:r>
    </w:p>
    <w:p w14:paraId="5589AFC1" w14:textId="77777777" w:rsidR="001A0BF7" w:rsidRPr="001A0BF7" w:rsidRDefault="001A0BF7" w:rsidP="001A0BF7">
      <w:pPr>
        <w:jc w:val="both"/>
      </w:pPr>
      <w:r w:rsidRPr="001A0BF7">
        <w:t xml:space="preserve">B. Indicazioni di corretto utilizzo: </w:t>
      </w:r>
    </w:p>
    <w:p w14:paraId="69DE1D38" w14:textId="77777777" w:rsidR="00B01C10" w:rsidRDefault="001A0BF7" w:rsidP="001A0BF7">
      <w:pPr>
        <w:pStyle w:val="Paragrafoelenco"/>
        <w:numPr>
          <w:ilvl w:val="0"/>
          <w:numId w:val="32"/>
        </w:numPr>
        <w:ind w:left="284" w:hanging="142"/>
        <w:jc w:val="both"/>
      </w:pPr>
      <w:r w:rsidRPr="001A0BF7">
        <w:t xml:space="preserve">l’utilizzo di dispositivi di connessione elettrica temporanea deve essere ridotto al minimo indispensabile e preferibilmente solo quando non siano disponibili punti di alimentazione più vicini e idonei; </w:t>
      </w:r>
    </w:p>
    <w:p w14:paraId="63FED00B" w14:textId="77777777" w:rsidR="00B01C10" w:rsidRDefault="001A0BF7" w:rsidP="001A0BF7">
      <w:pPr>
        <w:pStyle w:val="Paragrafoelenco"/>
        <w:numPr>
          <w:ilvl w:val="0"/>
          <w:numId w:val="32"/>
        </w:numPr>
        <w:ind w:left="284" w:hanging="142"/>
        <w:jc w:val="both"/>
      </w:pPr>
      <w:r w:rsidRPr="001A0BF7">
        <w:t xml:space="preserve">le prese e le spine degli apparecchi elettrici, dei dispositivi di connessione elettrica temporanea e dell’impianto elettrico devono essere compatibili tra loro (spine a poli allineati in prese a poli allineati, spine </w:t>
      </w:r>
      <w:proofErr w:type="spellStart"/>
      <w:r w:rsidRPr="001A0BF7">
        <w:t>schuko</w:t>
      </w:r>
      <w:proofErr w:type="spellEnd"/>
      <w:r w:rsidRPr="001A0BF7">
        <w:t xml:space="preserve"> in prese </w:t>
      </w:r>
      <w:proofErr w:type="spellStart"/>
      <w:r w:rsidRPr="001A0BF7">
        <w:t>schuko</w:t>
      </w:r>
      <w:proofErr w:type="spellEnd"/>
      <w:r w:rsidRPr="001A0BF7">
        <w:t>, ecc.) e, nel funzionamento, le spine devono essere inserite completamente nelle prese, in modo da evitare il danneggiamento delle prese e garantire un contatto certo;</w:t>
      </w:r>
    </w:p>
    <w:p w14:paraId="2A3B0BBA" w14:textId="77777777" w:rsidR="00B01C10" w:rsidRDefault="001A0BF7" w:rsidP="001A0BF7">
      <w:pPr>
        <w:pStyle w:val="Paragrafoelenco"/>
        <w:numPr>
          <w:ilvl w:val="0"/>
          <w:numId w:val="32"/>
        </w:numPr>
        <w:ind w:left="284" w:hanging="142"/>
        <w:jc w:val="both"/>
      </w:pPr>
      <w:r w:rsidRPr="001A0BF7">
        <w:t>evitare di piegare, schiacciare, tirare prolunghe, spine, ecc.;</w:t>
      </w:r>
    </w:p>
    <w:p w14:paraId="3532BB84" w14:textId="77777777" w:rsidR="00B01C10" w:rsidRDefault="001A0BF7" w:rsidP="001A0BF7">
      <w:pPr>
        <w:pStyle w:val="Paragrafoelenco"/>
        <w:numPr>
          <w:ilvl w:val="0"/>
          <w:numId w:val="32"/>
        </w:numPr>
        <w:ind w:left="284" w:hanging="142"/>
        <w:jc w:val="both"/>
      </w:pPr>
      <w:r w:rsidRPr="001A0BF7">
        <w:t xml:space="preserve">disporre i cavi di alimentazione e/o le eventuali prolunghe con attenzione, in modo da minimizzare il pericolo di inciampo; </w:t>
      </w:r>
    </w:p>
    <w:p w14:paraId="5B6218C4" w14:textId="77777777" w:rsidR="00B01C10" w:rsidRDefault="001A0BF7" w:rsidP="001A0BF7">
      <w:pPr>
        <w:pStyle w:val="Paragrafoelenco"/>
        <w:numPr>
          <w:ilvl w:val="0"/>
          <w:numId w:val="32"/>
        </w:numPr>
        <w:ind w:left="284" w:hanging="142"/>
        <w:jc w:val="both"/>
      </w:pPr>
      <w:r w:rsidRPr="001A0BF7">
        <w:t>verificare sempre che la potenza ammissibile dei dispositivi di connessione elettrica temporanea (ad es. presa multipla con 1500 Watt) sia maggiore della somma delle potenze assorbite dagli apparecchi elettrici collegati (ad es. PC 300 Watt + stampante 1000 Watt);</w:t>
      </w:r>
    </w:p>
    <w:p w14:paraId="4C5B2467" w14:textId="77777777" w:rsidR="00B01C10" w:rsidRDefault="001A0BF7" w:rsidP="001A0BF7">
      <w:pPr>
        <w:pStyle w:val="Paragrafoelenco"/>
        <w:numPr>
          <w:ilvl w:val="0"/>
          <w:numId w:val="32"/>
        </w:numPr>
        <w:ind w:left="284" w:hanging="142"/>
        <w:jc w:val="both"/>
      </w:pPr>
      <w:r w:rsidRPr="001A0BF7">
        <w:t>fare attenzione che i dispositivi di connessione elettrica temporanea non risultino particolarmente caldi durante il loro funzionamento;</w:t>
      </w:r>
    </w:p>
    <w:p w14:paraId="39BD65FD" w14:textId="0261C788" w:rsidR="001A0BF7" w:rsidRDefault="001A0BF7" w:rsidP="00762239">
      <w:pPr>
        <w:pStyle w:val="Paragrafoelenco"/>
        <w:numPr>
          <w:ilvl w:val="0"/>
          <w:numId w:val="32"/>
        </w:numPr>
        <w:spacing w:before="240"/>
        <w:ind w:left="284" w:hanging="142"/>
        <w:jc w:val="both"/>
      </w:pPr>
      <w:r w:rsidRPr="001A0BF7">
        <w:t xml:space="preserve">srotolare i cavi il più possibile o comunque disporli in modo tale da esporre la maggiore superficie libera per smaltire il calore prodotto durante il loro impiego. </w:t>
      </w:r>
    </w:p>
    <w:p w14:paraId="671D7479" w14:textId="77777777" w:rsidR="00762239" w:rsidRPr="001A0BF7" w:rsidRDefault="00762239" w:rsidP="00762239">
      <w:pPr>
        <w:pStyle w:val="Paragrafoelenco"/>
        <w:spacing w:before="240"/>
        <w:ind w:left="284"/>
        <w:jc w:val="both"/>
      </w:pPr>
    </w:p>
    <w:p w14:paraId="31FE7054" w14:textId="2530F46A" w:rsidR="001A0BF7" w:rsidRPr="00B01C10" w:rsidRDefault="00B01C10" w:rsidP="00762239">
      <w:pPr>
        <w:pStyle w:val="Paragrafoelenco"/>
        <w:numPr>
          <w:ilvl w:val="0"/>
          <w:numId w:val="35"/>
        </w:numPr>
        <w:spacing w:before="240"/>
        <w:ind w:left="284" w:hanging="284"/>
        <w:jc w:val="both"/>
        <w:rPr>
          <w:b/>
          <w:bCs/>
          <w:sz w:val="24"/>
          <w:szCs w:val="24"/>
        </w:rPr>
      </w:pPr>
      <w:r w:rsidRPr="00B01C10">
        <w:rPr>
          <w:b/>
          <w:bCs/>
          <w:sz w:val="24"/>
          <w:szCs w:val="24"/>
        </w:rPr>
        <w:t xml:space="preserve">Informativa relativa al rischio incendi per il lavoro </w:t>
      </w:r>
      <w:r w:rsidR="00EB2FD7">
        <w:rPr>
          <w:b/>
          <w:bCs/>
          <w:sz w:val="24"/>
          <w:szCs w:val="24"/>
        </w:rPr>
        <w:t>agile</w:t>
      </w:r>
    </w:p>
    <w:p w14:paraId="63D59013" w14:textId="77777777" w:rsidR="001A0BF7" w:rsidRPr="00EB2FD7" w:rsidRDefault="001A0BF7" w:rsidP="001A0BF7">
      <w:pPr>
        <w:jc w:val="both"/>
        <w:rPr>
          <w:u w:val="single"/>
        </w:rPr>
      </w:pPr>
      <w:r w:rsidRPr="00EB2FD7">
        <w:rPr>
          <w:u w:val="single"/>
        </w:rPr>
        <w:t xml:space="preserve">Principi generali sull’incendio </w:t>
      </w:r>
    </w:p>
    <w:p w14:paraId="168025E3" w14:textId="6ACB3202" w:rsidR="001A0BF7" w:rsidRPr="001A0BF7" w:rsidRDefault="001A0BF7" w:rsidP="001A0BF7">
      <w:pPr>
        <w:jc w:val="both"/>
      </w:pPr>
      <w:r w:rsidRPr="001A0BF7">
        <w:lastRenderedPageBreak/>
        <w:t>L’incendio può̀ essere definito come una combustione sufficientemente rapida e non controllata che si sviluppa senza limitazioni nello spazio e nel tempo in un luogo non predisposto a contenerla. Affinch</w:t>
      </w:r>
      <w:r w:rsidR="00EB2FD7">
        <w:t>é</w:t>
      </w:r>
      <w:r w:rsidRPr="001A0BF7">
        <w:t xml:space="preserve"> un incendio si verifichi è necessario, pertanto, che siano soddisfatte contemporaneamente tre condizioni: </w:t>
      </w:r>
    </w:p>
    <w:p w14:paraId="61CBB57D" w14:textId="7B903BA1" w:rsidR="00EB2FD7" w:rsidRDefault="001A0BF7" w:rsidP="00EB2FD7">
      <w:pPr>
        <w:pStyle w:val="Paragrafoelenco"/>
        <w:numPr>
          <w:ilvl w:val="0"/>
          <w:numId w:val="37"/>
        </w:numPr>
        <w:jc w:val="both"/>
      </w:pPr>
      <w:r w:rsidRPr="001A0BF7">
        <w:t>presenza del combustibile;</w:t>
      </w:r>
    </w:p>
    <w:p w14:paraId="732CD2FF" w14:textId="77777777" w:rsidR="00EB2FD7" w:rsidRDefault="001A0BF7" w:rsidP="001A0BF7">
      <w:pPr>
        <w:pStyle w:val="Paragrafoelenco"/>
        <w:numPr>
          <w:ilvl w:val="0"/>
          <w:numId w:val="36"/>
        </w:numPr>
        <w:jc w:val="both"/>
      </w:pPr>
      <w:r w:rsidRPr="001A0BF7">
        <w:t xml:space="preserve">presenza del comburente (in genere l’ossigeno dell’aria); </w:t>
      </w:r>
    </w:p>
    <w:p w14:paraId="19D40A29" w14:textId="7C58BBE2" w:rsidR="001A0BF7" w:rsidRPr="001A0BF7" w:rsidRDefault="001A0BF7" w:rsidP="001A0BF7">
      <w:pPr>
        <w:pStyle w:val="Paragrafoelenco"/>
        <w:numPr>
          <w:ilvl w:val="0"/>
          <w:numId w:val="36"/>
        </w:numPr>
        <w:jc w:val="both"/>
      </w:pPr>
      <w:r w:rsidRPr="001A0BF7">
        <w:t xml:space="preserve">temperatura minima non inferiore alla temperatura di accensione. </w:t>
      </w:r>
    </w:p>
    <w:p w14:paraId="2BE386D0" w14:textId="47B0A4C0" w:rsidR="001A0BF7" w:rsidRPr="001A0BF7" w:rsidRDefault="001A0BF7" w:rsidP="001A0BF7">
      <w:pPr>
        <w:jc w:val="both"/>
      </w:pPr>
      <w:r w:rsidRPr="001A0BF7">
        <w:t xml:space="preserve">È il cosiddetto “triangolo del fuoco”. Se viene a mancare anche una sola delle tre combinazioni, l’incendio si spegne. Da ciò̀ ne consegue che si hanno tre possibilità̀ per la estinzione di un incendio: </w:t>
      </w:r>
    </w:p>
    <w:p w14:paraId="2AE44786" w14:textId="77777777" w:rsidR="00EB2FD7" w:rsidRDefault="001A0BF7" w:rsidP="001A0BF7">
      <w:pPr>
        <w:pStyle w:val="Paragrafoelenco"/>
        <w:numPr>
          <w:ilvl w:val="0"/>
          <w:numId w:val="38"/>
        </w:numPr>
        <w:jc w:val="both"/>
      </w:pPr>
      <w:r w:rsidRPr="001A0BF7">
        <w:t>esaurimento del combustibile;</w:t>
      </w:r>
    </w:p>
    <w:p w14:paraId="53B3A97F" w14:textId="77777777" w:rsidR="00EB2FD7" w:rsidRDefault="001A0BF7" w:rsidP="001A0BF7">
      <w:pPr>
        <w:pStyle w:val="Paragrafoelenco"/>
        <w:numPr>
          <w:ilvl w:val="0"/>
          <w:numId w:val="38"/>
        </w:numPr>
        <w:jc w:val="both"/>
      </w:pPr>
      <w:r w:rsidRPr="001A0BF7">
        <w:t>mancanza di ossigeno;</w:t>
      </w:r>
    </w:p>
    <w:p w14:paraId="2684E469" w14:textId="3A819C24" w:rsidR="001A0BF7" w:rsidRPr="001A0BF7" w:rsidRDefault="001A0BF7" w:rsidP="001A0BF7">
      <w:pPr>
        <w:pStyle w:val="Paragrafoelenco"/>
        <w:numPr>
          <w:ilvl w:val="0"/>
          <w:numId w:val="38"/>
        </w:numPr>
        <w:jc w:val="both"/>
      </w:pPr>
      <w:r w:rsidRPr="001A0BF7">
        <w:t xml:space="preserve">abbassamento della temperatura dell’intera massa del combustibile al di sotto di quella di accensione. </w:t>
      </w:r>
    </w:p>
    <w:p w14:paraId="533B5F6B" w14:textId="77777777" w:rsidR="001A0BF7" w:rsidRPr="001A0BF7" w:rsidRDefault="001A0BF7" w:rsidP="001A0BF7">
      <w:pPr>
        <w:jc w:val="both"/>
      </w:pPr>
      <w:r w:rsidRPr="001A0BF7">
        <w:t xml:space="preserve">Principali sostanze estinguenti: acqua, schiuma, polveri, gas inerti. </w:t>
      </w:r>
    </w:p>
    <w:p w14:paraId="32639A68" w14:textId="2B331CB0" w:rsidR="001A0BF7" w:rsidRPr="001A0BF7" w:rsidRDefault="001A0BF7" w:rsidP="001A0BF7">
      <w:pPr>
        <w:jc w:val="both"/>
      </w:pPr>
      <w:r w:rsidRPr="001A0BF7">
        <w:t xml:space="preserve">Alcune sostanze sono state sempre usate in passato, mentre altre sono di più̀ recente scoperta e rappresentano il risultato delle continue ricerche effettuate per disporre di mezzi e sistemi sempre più̀ efficaci nella lotta contro gli incendi. </w:t>
      </w:r>
    </w:p>
    <w:p w14:paraId="283B4C14" w14:textId="62E0683F" w:rsidR="001A0BF7" w:rsidRPr="001A0BF7" w:rsidRDefault="001A0BF7" w:rsidP="001A0BF7">
      <w:pPr>
        <w:jc w:val="both"/>
      </w:pPr>
      <w:r w:rsidRPr="001A0BF7">
        <w:t xml:space="preserve">Appare evidente che per evitare un incendio bisogna evitare le cause che possono provocarlo. Le cause ed i pericoli più̀ comuni sono (a titolo esemplificativo e non esaustivo): </w:t>
      </w:r>
    </w:p>
    <w:p w14:paraId="3327E85F" w14:textId="77777777" w:rsidR="00EB2FD7" w:rsidRDefault="00EB2FD7" w:rsidP="001A0BF7">
      <w:pPr>
        <w:pStyle w:val="Paragrafoelenco"/>
        <w:numPr>
          <w:ilvl w:val="0"/>
          <w:numId w:val="39"/>
        </w:numPr>
        <w:jc w:val="both"/>
      </w:pPr>
      <w:r>
        <w:t>d</w:t>
      </w:r>
      <w:r w:rsidR="001A0BF7" w:rsidRPr="001A0BF7">
        <w:t>eposito e manipolazione di sostanze infiammabili o facilmente combustibili in luoghi non idonei o senza le dovute cautele;</w:t>
      </w:r>
    </w:p>
    <w:p w14:paraId="5E35FEF6" w14:textId="77777777" w:rsidR="00EB2FD7" w:rsidRDefault="001A0BF7" w:rsidP="001A0BF7">
      <w:pPr>
        <w:pStyle w:val="Paragrafoelenco"/>
        <w:numPr>
          <w:ilvl w:val="0"/>
          <w:numId w:val="39"/>
        </w:numPr>
        <w:jc w:val="both"/>
      </w:pPr>
      <w:r w:rsidRPr="001A0BF7">
        <w:t>accumulo di rifiuti, carta od altro materiale combustibile che può̀ essere incendiato accidentalmente o deliberatamente;</w:t>
      </w:r>
    </w:p>
    <w:p w14:paraId="5C6961C1" w14:textId="77777777" w:rsidR="00EB2FD7" w:rsidRDefault="001A0BF7" w:rsidP="001A0BF7">
      <w:pPr>
        <w:pStyle w:val="Paragrafoelenco"/>
        <w:numPr>
          <w:ilvl w:val="0"/>
          <w:numId w:val="39"/>
        </w:numPr>
        <w:jc w:val="both"/>
      </w:pPr>
      <w:r w:rsidRPr="001A0BF7">
        <w:t>inadeguata pulizia delle aree di lavoro;</w:t>
      </w:r>
    </w:p>
    <w:p w14:paraId="2F0C97B2" w14:textId="77777777" w:rsidR="00EB2FD7" w:rsidRDefault="001A0BF7" w:rsidP="001A0BF7">
      <w:pPr>
        <w:pStyle w:val="Paragrafoelenco"/>
        <w:numPr>
          <w:ilvl w:val="0"/>
          <w:numId w:val="39"/>
        </w:numPr>
        <w:jc w:val="both"/>
      </w:pPr>
      <w:r w:rsidRPr="001A0BF7">
        <w:t>presenza di apparecchiature elettriche sotto tensione anche quando non sono utilizzate (fatte salve quelle progettate per rimanere in servizio permanente);</w:t>
      </w:r>
    </w:p>
    <w:p w14:paraId="12F866BA" w14:textId="77777777" w:rsidR="00EB2FD7" w:rsidRDefault="001A0BF7" w:rsidP="001A0BF7">
      <w:pPr>
        <w:pStyle w:val="Paragrafoelenco"/>
        <w:numPr>
          <w:ilvl w:val="0"/>
          <w:numId w:val="39"/>
        </w:numPr>
        <w:jc w:val="both"/>
      </w:pPr>
      <w:r w:rsidRPr="001A0BF7">
        <w:t>utilizzo non corretto di apparecchi di riscaldamento portatili;</w:t>
      </w:r>
    </w:p>
    <w:p w14:paraId="7A848F17" w14:textId="77777777" w:rsidR="00EB2FD7" w:rsidRDefault="001A0BF7" w:rsidP="001A0BF7">
      <w:pPr>
        <w:pStyle w:val="Paragrafoelenco"/>
        <w:numPr>
          <w:ilvl w:val="0"/>
          <w:numId w:val="39"/>
        </w:numPr>
        <w:jc w:val="both"/>
      </w:pPr>
      <w:r w:rsidRPr="001A0BF7">
        <w:t>utilizzo di apparecchiature elettriche non certificate CE e/o IMQ;</w:t>
      </w:r>
    </w:p>
    <w:p w14:paraId="459880BE" w14:textId="77777777" w:rsidR="00EB2FD7" w:rsidRDefault="001A0BF7" w:rsidP="001A0BF7">
      <w:pPr>
        <w:pStyle w:val="Paragrafoelenco"/>
        <w:numPr>
          <w:ilvl w:val="0"/>
          <w:numId w:val="39"/>
        </w:numPr>
        <w:jc w:val="both"/>
      </w:pPr>
      <w:r w:rsidRPr="001A0BF7">
        <w:t xml:space="preserve">ostruzione delle aperture di ventilazione di apparecchi di riscaldamento, macchinari, ecc.; </w:t>
      </w:r>
    </w:p>
    <w:p w14:paraId="00AF2ACB" w14:textId="22E851D8" w:rsidR="001A0BF7" w:rsidRPr="001A0BF7" w:rsidRDefault="001A0BF7" w:rsidP="001A0BF7">
      <w:pPr>
        <w:pStyle w:val="Paragrafoelenco"/>
        <w:numPr>
          <w:ilvl w:val="0"/>
          <w:numId w:val="39"/>
        </w:numPr>
        <w:jc w:val="both"/>
      </w:pPr>
      <w:r w:rsidRPr="001A0BF7">
        <w:t xml:space="preserve">utilizzo di impianti elettrici non a norma. </w:t>
      </w:r>
    </w:p>
    <w:p w14:paraId="69EF5DEC" w14:textId="5770D042" w:rsidR="001A0BF7" w:rsidRPr="001A0BF7" w:rsidRDefault="001A0BF7" w:rsidP="001A0BF7">
      <w:pPr>
        <w:jc w:val="both"/>
      </w:pPr>
      <w:r w:rsidRPr="001A0BF7">
        <w:t xml:space="preserve">Quindi per mantenere un buon livello di sicurezza è necessario prevenire l’insorgenza di un incendio riducendo la probabilità̀ di accadimento e quindi bisogna porre attenzione ad evitare i punti sopracitati. </w:t>
      </w:r>
    </w:p>
    <w:p w14:paraId="1EF31CC0" w14:textId="77777777" w:rsidR="001A0BF7" w:rsidRPr="00EB2FD7" w:rsidRDefault="001A0BF7" w:rsidP="001A0BF7">
      <w:pPr>
        <w:jc w:val="both"/>
        <w:rPr>
          <w:u w:val="single"/>
        </w:rPr>
      </w:pPr>
      <w:r w:rsidRPr="00EB2FD7">
        <w:rPr>
          <w:u w:val="single"/>
        </w:rPr>
        <w:t xml:space="preserve">Indicazioni generali: </w:t>
      </w:r>
    </w:p>
    <w:p w14:paraId="0F4DB733" w14:textId="77777777" w:rsidR="000C53A1" w:rsidRDefault="001A0BF7" w:rsidP="001A0BF7">
      <w:pPr>
        <w:pStyle w:val="Paragrafoelenco"/>
        <w:numPr>
          <w:ilvl w:val="0"/>
          <w:numId w:val="40"/>
        </w:numPr>
        <w:jc w:val="both"/>
      </w:pPr>
      <w:r w:rsidRPr="001A0BF7">
        <w:t xml:space="preserve">identificare il luogo di lavoro (indirizzo esatto) e avere a disposizione i principali numeri telefonici dei soccorsi nazionali e locali (VVF, Polizia, ospedali, ecc.); </w:t>
      </w:r>
    </w:p>
    <w:p w14:paraId="6D7AA4F9" w14:textId="1517E4F6" w:rsidR="000C53A1" w:rsidRDefault="001A0BF7" w:rsidP="001A0BF7">
      <w:pPr>
        <w:pStyle w:val="Paragrafoelenco"/>
        <w:numPr>
          <w:ilvl w:val="0"/>
          <w:numId w:val="40"/>
        </w:numPr>
        <w:jc w:val="both"/>
      </w:pPr>
      <w:r w:rsidRPr="001A0BF7">
        <w:t>tenere sempre a mente il numero unico delle emergenze: “112”;</w:t>
      </w:r>
    </w:p>
    <w:p w14:paraId="2DACEE67" w14:textId="77777777" w:rsidR="000C53A1" w:rsidRDefault="001A0BF7" w:rsidP="001A0BF7">
      <w:pPr>
        <w:pStyle w:val="Paragrafoelenco"/>
        <w:numPr>
          <w:ilvl w:val="0"/>
          <w:numId w:val="40"/>
        </w:numPr>
        <w:jc w:val="both"/>
      </w:pPr>
      <w:r w:rsidRPr="001A0BF7">
        <w:t>prestare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l’eliminazione dei gas combusti;</w:t>
      </w:r>
    </w:p>
    <w:p w14:paraId="5DA40657" w14:textId="77777777" w:rsidR="000C53A1" w:rsidRDefault="001A0BF7" w:rsidP="001A0BF7">
      <w:pPr>
        <w:pStyle w:val="Paragrafoelenco"/>
        <w:numPr>
          <w:ilvl w:val="0"/>
          <w:numId w:val="40"/>
        </w:numPr>
        <w:jc w:val="both"/>
      </w:pPr>
      <w:r w:rsidRPr="001A0BF7">
        <w:t>rispettare il divieto di fumo laddove presente;</w:t>
      </w:r>
    </w:p>
    <w:p w14:paraId="4631239D" w14:textId="77777777" w:rsidR="000C53A1" w:rsidRDefault="001A0BF7" w:rsidP="001A0BF7">
      <w:pPr>
        <w:pStyle w:val="Paragrafoelenco"/>
        <w:numPr>
          <w:ilvl w:val="0"/>
          <w:numId w:val="40"/>
        </w:numPr>
        <w:jc w:val="both"/>
      </w:pPr>
      <w:r w:rsidRPr="001A0BF7">
        <w:t>non gettare mozziconi accesi nelle aree verdi all’esterno, nei vasi con piante e nei contenitori destinati ai rifiuti;</w:t>
      </w:r>
    </w:p>
    <w:p w14:paraId="316D5914" w14:textId="499A796D" w:rsidR="001A0BF7" w:rsidRPr="001A0BF7" w:rsidRDefault="001A0BF7" w:rsidP="001A0BF7">
      <w:pPr>
        <w:pStyle w:val="Paragrafoelenco"/>
        <w:numPr>
          <w:ilvl w:val="0"/>
          <w:numId w:val="40"/>
        </w:numPr>
        <w:jc w:val="both"/>
      </w:pPr>
      <w:r w:rsidRPr="001A0BF7">
        <w:t xml:space="preserve">non ostruire le vie di esodo e non bloccare la chiusura delle eventuali porte tagliafuoco. </w:t>
      </w:r>
    </w:p>
    <w:p w14:paraId="39ACDE16" w14:textId="77777777" w:rsidR="001A0BF7" w:rsidRPr="000C53A1" w:rsidRDefault="001A0BF7" w:rsidP="001A0BF7">
      <w:pPr>
        <w:jc w:val="both"/>
        <w:rPr>
          <w:u w:val="single"/>
        </w:rPr>
      </w:pPr>
      <w:r w:rsidRPr="000C53A1">
        <w:rPr>
          <w:u w:val="single"/>
        </w:rPr>
        <w:t xml:space="preserve">Comportamento per principio di incendio: </w:t>
      </w:r>
    </w:p>
    <w:p w14:paraId="655A38C2" w14:textId="77777777" w:rsidR="000C53A1" w:rsidRDefault="001A0BF7" w:rsidP="001A0BF7">
      <w:pPr>
        <w:pStyle w:val="Paragrafoelenco"/>
        <w:numPr>
          <w:ilvl w:val="0"/>
          <w:numId w:val="41"/>
        </w:numPr>
        <w:jc w:val="both"/>
      </w:pPr>
      <w:r w:rsidRPr="001A0BF7">
        <w:lastRenderedPageBreak/>
        <w:t>mantenere la calma;</w:t>
      </w:r>
    </w:p>
    <w:p w14:paraId="53CFB826" w14:textId="77777777" w:rsidR="000C53A1" w:rsidRDefault="001A0BF7" w:rsidP="001A0BF7">
      <w:pPr>
        <w:pStyle w:val="Paragrafoelenco"/>
        <w:numPr>
          <w:ilvl w:val="0"/>
          <w:numId w:val="41"/>
        </w:numPr>
        <w:jc w:val="both"/>
      </w:pPr>
      <w:r w:rsidRPr="001A0BF7">
        <w:t xml:space="preserve">disattivare le utenze presenti (PC, termoconvettori, apparecchiature elettriche, ecc.) staccandone anche le spine; </w:t>
      </w:r>
    </w:p>
    <w:p w14:paraId="2A19C748" w14:textId="77777777" w:rsidR="000C53A1" w:rsidRDefault="001A0BF7" w:rsidP="001A0BF7">
      <w:pPr>
        <w:pStyle w:val="Paragrafoelenco"/>
        <w:numPr>
          <w:ilvl w:val="0"/>
          <w:numId w:val="41"/>
        </w:numPr>
        <w:jc w:val="both"/>
      </w:pPr>
      <w:r w:rsidRPr="001A0BF7">
        <w:t>avvertire i presenti all’interno dell’edificio o nelle zone circostanti outdoor, chiedere aiuto e, nel caso si valuti l’impossibilità di agire, chiamare i soccorsi telefonicamente (VVF, Polizia, ecc.), fornendo loro cognome, luogo dell’evento, situazione, affollamento, ecc.;</w:t>
      </w:r>
    </w:p>
    <w:p w14:paraId="63AF91D1" w14:textId="77777777" w:rsidR="000C53A1" w:rsidRDefault="001A0BF7" w:rsidP="001A0BF7">
      <w:pPr>
        <w:pStyle w:val="Paragrafoelenco"/>
        <w:numPr>
          <w:ilvl w:val="0"/>
          <w:numId w:val="41"/>
        </w:numPr>
        <w:jc w:val="both"/>
      </w:pPr>
      <w:r w:rsidRPr="001A0BF7">
        <w:t>se l’evento lo permette, in attesa o meno dell’arrivo di aiuto o dei soccorsi, provare a spegnere l’incendio attraverso i mezzi di estinzione presenti (acqua</w:t>
      </w:r>
      <w:r w:rsidR="000C53A1">
        <w:t xml:space="preserve">, </w:t>
      </w:r>
      <w:r w:rsidRPr="001A0BF7">
        <w:t>copert</w:t>
      </w:r>
      <w:r w:rsidR="000C53A1">
        <w:t xml:space="preserve">e, </w:t>
      </w:r>
      <w:r w:rsidRPr="001A0BF7">
        <w:t>estintori, ecc.);</w:t>
      </w:r>
    </w:p>
    <w:p w14:paraId="081C74B7" w14:textId="77777777" w:rsidR="000C53A1" w:rsidRDefault="001A0BF7" w:rsidP="001A0BF7">
      <w:pPr>
        <w:pStyle w:val="Paragrafoelenco"/>
        <w:numPr>
          <w:ilvl w:val="0"/>
          <w:numId w:val="41"/>
        </w:numPr>
        <w:jc w:val="both"/>
      </w:pPr>
      <w:r w:rsidRPr="001A0BF7">
        <w:t xml:space="preserve">non utilizzare acqua per estinguere l’incendio su apparecchiature o parti di impianto elettrico o quantomeno prima di avere disattivato la tensione dal quadro elettrico; </w:t>
      </w:r>
    </w:p>
    <w:p w14:paraId="510C7E35" w14:textId="77777777" w:rsidR="000C53A1" w:rsidRDefault="001A0BF7" w:rsidP="001A0BF7">
      <w:pPr>
        <w:pStyle w:val="Paragrafoelenco"/>
        <w:numPr>
          <w:ilvl w:val="0"/>
          <w:numId w:val="41"/>
        </w:numPr>
        <w:jc w:val="both"/>
      </w:pPr>
      <w:r w:rsidRPr="001A0BF7">
        <w:t>se non si riesce ad estinguere l’incendio, abbandonare il luogo dell’evento (chiudendo le porte dietro di sé ma non a chiave) e aspettare all’esterno l’arrivo dei soccorsi per fornire indicazioni;</w:t>
      </w:r>
    </w:p>
    <w:p w14:paraId="3DFC1013" w14:textId="77777777" w:rsidR="000C53A1" w:rsidRDefault="000C53A1" w:rsidP="001A0BF7">
      <w:pPr>
        <w:pStyle w:val="Paragrafoelenco"/>
        <w:numPr>
          <w:ilvl w:val="0"/>
          <w:numId w:val="41"/>
        </w:numPr>
        <w:jc w:val="both"/>
      </w:pPr>
      <w:r>
        <w:t>s</w:t>
      </w:r>
      <w:r w:rsidR="001A0BF7" w:rsidRPr="001A0BF7">
        <w:t xml:space="preserve">e non è possibile abbandonare l’edificio, chiudersi all’interno di un’altra stanza tamponando la porta con panni umidi, se disponibili, per ostacolare la diffusione dei fumi all’interno, aprire la finestra e segnalare la propria presenza; </w:t>
      </w:r>
    </w:p>
    <w:p w14:paraId="05BF61F6" w14:textId="77777777" w:rsidR="000C53A1" w:rsidRDefault="001A0BF7" w:rsidP="001A0BF7">
      <w:pPr>
        <w:pStyle w:val="Paragrafoelenco"/>
        <w:numPr>
          <w:ilvl w:val="0"/>
          <w:numId w:val="41"/>
        </w:numPr>
        <w:jc w:val="both"/>
      </w:pPr>
      <w:r w:rsidRPr="001A0BF7">
        <w:t xml:space="preserve">non agire mai di propria iniziativa e prestare assistenza a chi si trova in difficoltà solo se si ha la garanzia di riuscire nell’intento operando in sicurezza; </w:t>
      </w:r>
    </w:p>
    <w:p w14:paraId="017ADAA1" w14:textId="2B60FD4D" w:rsidR="001A0BF7" w:rsidRPr="001A0BF7" w:rsidRDefault="001A0BF7" w:rsidP="001A0BF7">
      <w:pPr>
        <w:pStyle w:val="Paragrafoelenco"/>
        <w:numPr>
          <w:ilvl w:val="0"/>
          <w:numId w:val="41"/>
        </w:numPr>
        <w:jc w:val="both"/>
      </w:pPr>
      <w:r w:rsidRPr="001A0BF7">
        <w:t xml:space="preserve">non rientrare nell’edificio fino a quando non vengono ripristinate le condizioni di sicurezza ed in presenza del relativo ordine. </w:t>
      </w:r>
    </w:p>
    <w:p w14:paraId="5C5383D3" w14:textId="0101077F" w:rsidR="001A0BF7" w:rsidRPr="001A0BF7" w:rsidRDefault="001A0BF7" w:rsidP="001A0BF7">
      <w:pPr>
        <w:jc w:val="both"/>
      </w:pPr>
      <w:r w:rsidRPr="001A0BF7">
        <w:t xml:space="preserve">Nel caso si svolga il lavoro agile in luogo pubblico o come ospiti in altro luogo di lavoro privato è importante: </w:t>
      </w:r>
    </w:p>
    <w:p w14:paraId="434F7BD2" w14:textId="77777777" w:rsidR="00261154" w:rsidRDefault="001A0BF7" w:rsidP="001A0BF7">
      <w:pPr>
        <w:pStyle w:val="Paragrafoelenco"/>
        <w:numPr>
          <w:ilvl w:val="0"/>
          <w:numId w:val="42"/>
        </w:numPr>
        <w:jc w:val="both"/>
      </w:pPr>
      <w:r w:rsidRPr="001A0BF7">
        <w:t xml:space="preserve">accertarsi dell’esistenza di divieti e limitazioni di esercizio imposti dalle strutture e rispettarli; </w:t>
      </w:r>
    </w:p>
    <w:p w14:paraId="20E84864" w14:textId="77777777" w:rsidR="00261154" w:rsidRDefault="001A0BF7" w:rsidP="001A0BF7">
      <w:pPr>
        <w:pStyle w:val="Paragrafoelenco"/>
        <w:numPr>
          <w:ilvl w:val="0"/>
          <w:numId w:val="42"/>
        </w:numPr>
        <w:jc w:val="both"/>
      </w:pPr>
      <w:r w:rsidRPr="001A0BF7">
        <w:t>prendere visione, soprattutto nel piano dove si è collocati, delle piantine particolareggiate a parete,</w:t>
      </w:r>
      <w:r w:rsidR="00261154">
        <w:t xml:space="preserve"> </w:t>
      </w:r>
      <w:r w:rsidRPr="001A0BF7">
        <w:t>della dislocazione dei mezzi antincendio, dei pulsanti di allarme, delle vie di esodo;</w:t>
      </w:r>
    </w:p>
    <w:p w14:paraId="23B906AC" w14:textId="77777777" w:rsidR="00261154" w:rsidRDefault="001A0BF7" w:rsidP="001A0BF7">
      <w:pPr>
        <w:pStyle w:val="Paragrafoelenco"/>
        <w:numPr>
          <w:ilvl w:val="0"/>
          <w:numId w:val="42"/>
        </w:numPr>
        <w:jc w:val="both"/>
      </w:pPr>
      <w:r w:rsidRPr="001A0BF7">
        <w:t>visualizzare i numeri di emergenza interni che sono in genere riportati sulle piantine a parete (addetti lotta antincendio/emergenze/coordinatore per l’emergenza, ecc.);</w:t>
      </w:r>
    </w:p>
    <w:p w14:paraId="056D0C3E" w14:textId="77777777" w:rsidR="00261154" w:rsidRDefault="001A0BF7" w:rsidP="001A0BF7">
      <w:pPr>
        <w:pStyle w:val="Paragrafoelenco"/>
        <w:numPr>
          <w:ilvl w:val="0"/>
          <w:numId w:val="42"/>
        </w:numPr>
        <w:jc w:val="both"/>
      </w:pPr>
      <w:r w:rsidRPr="001A0BF7">
        <w:t>leggere attentamente le indicazioni scritte e quelle grafiche riportate in planimetria;</w:t>
      </w:r>
    </w:p>
    <w:p w14:paraId="212F7B45" w14:textId="77777777" w:rsidR="00261154" w:rsidRDefault="001A0BF7" w:rsidP="001A0BF7">
      <w:pPr>
        <w:pStyle w:val="Paragrafoelenco"/>
        <w:numPr>
          <w:ilvl w:val="0"/>
          <w:numId w:val="42"/>
        </w:numPr>
        <w:jc w:val="both"/>
      </w:pPr>
      <w:r w:rsidRPr="001A0BF7">
        <w:t xml:space="preserve">rispettare il divieto di fumo; </w:t>
      </w:r>
    </w:p>
    <w:p w14:paraId="62FD5CCB" w14:textId="77777777" w:rsidR="00261154" w:rsidRDefault="001A0BF7" w:rsidP="001A0BF7">
      <w:pPr>
        <w:pStyle w:val="Paragrafoelenco"/>
        <w:numPr>
          <w:ilvl w:val="0"/>
          <w:numId w:val="42"/>
        </w:numPr>
        <w:jc w:val="both"/>
      </w:pPr>
      <w:r w:rsidRPr="001A0BF7">
        <w:t xml:space="preserve">evitare di creare ingombri alla circolazione lungo le vie di esodo; </w:t>
      </w:r>
    </w:p>
    <w:p w14:paraId="2579DD9E" w14:textId="5D5E793F" w:rsidR="001A0BF7" w:rsidRPr="001A0BF7" w:rsidRDefault="001A0BF7" w:rsidP="001A0BF7">
      <w:pPr>
        <w:pStyle w:val="Paragrafoelenco"/>
        <w:numPr>
          <w:ilvl w:val="0"/>
          <w:numId w:val="42"/>
        </w:numPr>
        <w:jc w:val="both"/>
      </w:pPr>
      <w:r w:rsidRPr="001A0BF7">
        <w:t>segnalare al responsabile del luogo o ai lavoratori designati quali addetti ogni evento pericoloso, per persone e cose, rilevato nell’ambiente occupato.</w:t>
      </w:r>
    </w:p>
    <w:p w14:paraId="4F37C572" w14:textId="77777777" w:rsidR="001A0BF7" w:rsidRPr="00261154" w:rsidRDefault="001A0BF7" w:rsidP="001A0BF7">
      <w:pPr>
        <w:jc w:val="both"/>
        <w:rPr>
          <w:u w:val="single"/>
        </w:rPr>
      </w:pPr>
      <w:r w:rsidRPr="00261154">
        <w:rPr>
          <w:u w:val="single"/>
        </w:rPr>
        <w:t xml:space="preserve">Tecnica di impiego degli estintori </w:t>
      </w:r>
    </w:p>
    <w:p w14:paraId="299E9875" w14:textId="77777777" w:rsidR="001A0BF7" w:rsidRPr="001A0BF7" w:rsidRDefault="001A0BF7" w:rsidP="001A0BF7">
      <w:pPr>
        <w:jc w:val="both"/>
      </w:pPr>
      <w:r w:rsidRPr="001A0BF7">
        <w:t xml:space="preserve">Regole generali: </w:t>
      </w:r>
    </w:p>
    <w:p w14:paraId="3B70A76E" w14:textId="77777777" w:rsidR="00261154" w:rsidRDefault="001A0BF7" w:rsidP="001A0BF7">
      <w:pPr>
        <w:pStyle w:val="Paragrafoelenco"/>
        <w:numPr>
          <w:ilvl w:val="0"/>
          <w:numId w:val="43"/>
        </w:numPr>
        <w:jc w:val="both"/>
      </w:pPr>
      <w:r w:rsidRPr="001A0BF7">
        <w:t xml:space="preserve">accertare la natura e la gravità dell’incendio; </w:t>
      </w:r>
    </w:p>
    <w:p w14:paraId="7BCC9BC3" w14:textId="77777777" w:rsidR="00261154" w:rsidRDefault="001A0BF7" w:rsidP="001A0BF7">
      <w:pPr>
        <w:pStyle w:val="Paragrafoelenco"/>
        <w:numPr>
          <w:ilvl w:val="0"/>
          <w:numId w:val="43"/>
        </w:numPr>
        <w:jc w:val="both"/>
      </w:pPr>
      <w:r w:rsidRPr="001A0BF7">
        <w:t xml:space="preserve">iniziare l’opera di estinzione solo con la garanzia di una via di fuga sicura alle proprie spalle e con l’assistenza di altre persone; </w:t>
      </w:r>
    </w:p>
    <w:p w14:paraId="3839E752" w14:textId="77777777" w:rsidR="00261154" w:rsidRDefault="001A0BF7" w:rsidP="001A0BF7">
      <w:pPr>
        <w:pStyle w:val="Paragrafoelenco"/>
        <w:numPr>
          <w:ilvl w:val="0"/>
          <w:numId w:val="43"/>
        </w:numPr>
        <w:jc w:val="both"/>
      </w:pPr>
      <w:r w:rsidRPr="001A0BF7">
        <w:t>nel caso di incendio all'aperto tenere conto delle condizioni ambientali sfruttando la direzione del vento</w:t>
      </w:r>
      <w:r w:rsidR="00261154">
        <w:t>;</w:t>
      </w:r>
    </w:p>
    <w:p w14:paraId="01B5CD75" w14:textId="77777777" w:rsidR="00261154" w:rsidRDefault="001A0BF7" w:rsidP="001A0BF7">
      <w:pPr>
        <w:pStyle w:val="Paragrafoelenco"/>
        <w:numPr>
          <w:ilvl w:val="0"/>
          <w:numId w:val="43"/>
        </w:numPr>
        <w:jc w:val="both"/>
      </w:pPr>
      <w:r w:rsidRPr="001A0BF7">
        <w:t>portarsi a giusta distanza dal fuoco;</w:t>
      </w:r>
    </w:p>
    <w:p w14:paraId="6C6CBEB9" w14:textId="77777777" w:rsidR="00261154" w:rsidRDefault="001A0BF7" w:rsidP="001A0BF7">
      <w:pPr>
        <w:pStyle w:val="Paragrafoelenco"/>
        <w:numPr>
          <w:ilvl w:val="0"/>
          <w:numId w:val="43"/>
        </w:numPr>
        <w:jc w:val="both"/>
      </w:pPr>
      <w:r w:rsidRPr="001A0BF7">
        <w:t>impugnare l'erogatore dirigendo il getto alla base delle fiamme;</w:t>
      </w:r>
    </w:p>
    <w:p w14:paraId="56E30CEF" w14:textId="77777777" w:rsidR="00261154" w:rsidRDefault="001A0BF7" w:rsidP="001A0BF7">
      <w:pPr>
        <w:pStyle w:val="Paragrafoelenco"/>
        <w:numPr>
          <w:ilvl w:val="0"/>
          <w:numId w:val="43"/>
        </w:numPr>
        <w:jc w:val="both"/>
      </w:pPr>
      <w:r w:rsidRPr="001A0BF7">
        <w:t xml:space="preserve">in caso di spegnimento con più̀ estintori gli operatori devono stare attenti a non ostacolarsi e a non investirsi con i getti (operatori in posizione rispetto al fuoco con angolo max. di 90°); </w:t>
      </w:r>
    </w:p>
    <w:p w14:paraId="11139C74" w14:textId="4137DFCA" w:rsidR="001A0BF7" w:rsidRPr="001A0BF7" w:rsidRDefault="001A0BF7" w:rsidP="001A0BF7">
      <w:pPr>
        <w:pStyle w:val="Paragrafoelenco"/>
        <w:numPr>
          <w:ilvl w:val="0"/>
          <w:numId w:val="43"/>
        </w:numPr>
        <w:jc w:val="both"/>
      </w:pPr>
      <w:r w:rsidRPr="001A0BF7">
        <w:t>non dirigere mai il getto contro le persone anche se avvolte dalle fiamme, è preferibile ricorrere all'acqua o a coperte ed indumenti per soffocare le fiamme.</w:t>
      </w:r>
    </w:p>
    <w:sectPr w:rsidR="001A0BF7" w:rsidRPr="001A0BF7" w:rsidSect="00842320">
      <w:pgSz w:w="11906" w:h="16838"/>
      <w:pgMar w:top="1276"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AEC"/>
    <w:multiLevelType w:val="hybridMultilevel"/>
    <w:tmpl w:val="4E1E61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23C8B"/>
    <w:multiLevelType w:val="hybridMultilevel"/>
    <w:tmpl w:val="C6CC265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558364E"/>
    <w:multiLevelType w:val="hybridMultilevel"/>
    <w:tmpl w:val="144265DE"/>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D46D80"/>
    <w:multiLevelType w:val="hybridMultilevel"/>
    <w:tmpl w:val="4A9EE3E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BCF3FE0"/>
    <w:multiLevelType w:val="hybridMultilevel"/>
    <w:tmpl w:val="5B3EE544"/>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5931CD"/>
    <w:multiLevelType w:val="hybridMultilevel"/>
    <w:tmpl w:val="224AD8BC"/>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2E440A"/>
    <w:multiLevelType w:val="hybridMultilevel"/>
    <w:tmpl w:val="B8DE9774"/>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F232B"/>
    <w:multiLevelType w:val="hybridMultilevel"/>
    <w:tmpl w:val="C292EC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0C2B82"/>
    <w:multiLevelType w:val="hybridMultilevel"/>
    <w:tmpl w:val="88E2C9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BE0530"/>
    <w:multiLevelType w:val="hybridMultilevel"/>
    <w:tmpl w:val="68CE3BAE"/>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BB3DD0"/>
    <w:multiLevelType w:val="hybridMultilevel"/>
    <w:tmpl w:val="370AC3BE"/>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361BE9"/>
    <w:multiLevelType w:val="hybridMultilevel"/>
    <w:tmpl w:val="F43673FC"/>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48634B"/>
    <w:multiLevelType w:val="hybridMultilevel"/>
    <w:tmpl w:val="FF24AE16"/>
    <w:lvl w:ilvl="0" w:tplc="D5745F20">
      <w:start w:val="1"/>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AE4612"/>
    <w:multiLevelType w:val="hybridMultilevel"/>
    <w:tmpl w:val="C63A35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9D90C56"/>
    <w:multiLevelType w:val="hybridMultilevel"/>
    <w:tmpl w:val="DFE0369A"/>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9C7469"/>
    <w:multiLevelType w:val="hybridMultilevel"/>
    <w:tmpl w:val="E7D0D788"/>
    <w:lvl w:ilvl="0" w:tplc="F2568976">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56352"/>
    <w:multiLevelType w:val="hybridMultilevel"/>
    <w:tmpl w:val="1764ACFE"/>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5E6DAB"/>
    <w:multiLevelType w:val="hybridMultilevel"/>
    <w:tmpl w:val="FD125260"/>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703C63"/>
    <w:multiLevelType w:val="hybridMultilevel"/>
    <w:tmpl w:val="286ADC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2D23DA7"/>
    <w:multiLevelType w:val="hybridMultilevel"/>
    <w:tmpl w:val="ADECAD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03B1F"/>
    <w:multiLevelType w:val="hybridMultilevel"/>
    <w:tmpl w:val="A3545DF4"/>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15138B"/>
    <w:multiLevelType w:val="hybridMultilevel"/>
    <w:tmpl w:val="03C28BA2"/>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41A5E37"/>
    <w:multiLevelType w:val="hybridMultilevel"/>
    <w:tmpl w:val="A128EC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A057E5"/>
    <w:multiLevelType w:val="hybridMultilevel"/>
    <w:tmpl w:val="87040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B012BF8"/>
    <w:multiLevelType w:val="hybridMultilevel"/>
    <w:tmpl w:val="044EA0A0"/>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997DB3"/>
    <w:multiLevelType w:val="hybridMultilevel"/>
    <w:tmpl w:val="F8E85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0204CB"/>
    <w:multiLevelType w:val="hybridMultilevel"/>
    <w:tmpl w:val="9CC81A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D7370C5"/>
    <w:multiLevelType w:val="hybridMultilevel"/>
    <w:tmpl w:val="2B56F6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77845"/>
    <w:multiLevelType w:val="hybridMultilevel"/>
    <w:tmpl w:val="7BD416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F75FE3"/>
    <w:multiLevelType w:val="hybridMultilevel"/>
    <w:tmpl w:val="B58C7332"/>
    <w:lvl w:ilvl="0" w:tplc="D5745F20">
      <w:start w:val="1"/>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37A3A55"/>
    <w:multiLevelType w:val="hybridMultilevel"/>
    <w:tmpl w:val="037AC6FC"/>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3333AD"/>
    <w:multiLevelType w:val="hybridMultilevel"/>
    <w:tmpl w:val="469A18C4"/>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66646F4"/>
    <w:multiLevelType w:val="hybridMultilevel"/>
    <w:tmpl w:val="7BD06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B77B26"/>
    <w:multiLevelType w:val="hybridMultilevel"/>
    <w:tmpl w:val="5A7239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0137B4A"/>
    <w:multiLevelType w:val="hybridMultilevel"/>
    <w:tmpl w:val="43EAD116"/>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26C0BFA"/>
    <w:multiLevelType w:val="hybridMultilevel"/>
    <w:tmpl w:val="37FE77F0"/>
    <w:lvl w:ilvl="0" w:tplc="C146558C">
      <w:numFmt w:val="bullet"/>
      <w:lvlText w:val="-"/>
      <w:lvlJc w:val="left"/>
      <w:pPr>
        <w:ind w:left="720" w:hanging="360"/>
      </w:pPr>
      <w:rPr>
        <w:rFonts w:ascii="Calibri" w:eastAsiaTheme="minorHAnsi" w:hAnsi="Calibri" w:cs="Calibri" w:hint="default"/>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DF0D72"/>
    <w:multiLevelType w:val="hybridMultilevel"/>
    <w:tmpl w:val="CE122E94"/>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8571DC5"/>
    <w:multiLevelType w:val="hybridMultilevel"/>
    <w:tmpl w:val="9BFA41EA"/>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89C027E"/>
    <w:multiLevelType w:val="hybridMultilevel"/>
    <w:tmpl w:val="75B2B3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CCB6DF5"/>
    <w:multiLevelType w:val="hybridMultilevel"/>
    <w:tmpl w:val="2A0A074C"/>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1A0598"/>
    <w:multiLevelType w:val="hybridMultilevel"/>
    <w:tmpl w:val="ADE22FD0"/>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1454571"/>
    <w:multiLevelType w:val="hybridMultilevel"/>
    <w:tmpl w:val="8A8E08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AF4205"/>
    <w:multiLevelType w:val="hybridMultilevel"/>
    <w:tmpl w:val="581A74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2E430B"/>
    <w:multiLevelType w:val="hybridMultilevel"/>
    <w:tmpl w:val="9AD8C49E"/>
    <w:lvl w:ilvl="0" w:tplc="C146558C">
      <w:numFmt w:val="bullet"/>
      <w:lvlText w:val="-"/>
      <w:lvlJc w:val="left"/>
      <w:pPr>
        <w:ind w:left="720" w:hanging="360"/>
      </w:pPr>
      <w:rPr>
        <w:rFonts w:ascii="Calibri" w:eastAsiaTheme="minorHAnsi" w:hAnsi="Calibri" w:cs="Calibri"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A206E4B"/>
    <w:multiLevelType w:val="hybridMultilevel"/>
    <w:tmpl w:val="1CFC3F9E"/>
    <w:lvl w:ilvl="0" w:tplc="D5745F20">
      <w:start w:val="1"/>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C214B94"/>
    <w:multiLevelType w:val="hybridMultilevel"/>
    <w:tmpl w:val="648228CA"/>
    <w:lvl w:ilvl="0" w:tplc="DE62F1C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681219">
    <w:abstractNumId w:val="0"/>
  </w:num>
  <w:num w:numId="2" w16cid:durableId="1492332894">
    <w:abstractNumId w:val="7"/>
  </w:num>
  <w:num w:numId="3" w16cid:durableId="186990026">
    <w:abstractNumId w:val="29"/>
  </w:num>
  <w:num w:numId="4" w16cid:durableId="894774503">
    <w:abstractNumId w:val="38"/>
  </w:num>
  <w:num w:numId="5" w16cid:durableId="204803644">
    <w:abstractNumId w:val="22"/>
  </w:num>
  <w:num w:numId="6" w16cid:durableId="1648631557">
    <w:abstractNumId w:val="44"/>
  </w:num>
  <w:num w:numId="7" w16cid:durableId="937712565">
    <w:abstractNumId w:val="18"/>
  </w:num>
  <w:num w:numId="8" w16cid:durableId="1525171373">
    <w:abstractNumId w:val="41"/>
  </w:num>
  <w:num w:numId="9" w16cid:durableId="2008748068">
    <w:abstractNumId w:val="12"/>
  </w:num>
  <w:num w:numId="10" w16cid:durableId="1488596448">
    <w:abstractNumId w:val="25"/>
  </w:num>
  <w:num w:numId="11" w16cid:durableId="1710914907">
    <w:abstractNumId w:val="8"/>
  </w:num>
  <w:num w:numId="12" w16cid:durableId="1936552036">
    <w:abstractNumId w:val="19"/>
  </w:num>
  <w:num w:numId="13" w16cid:durableId="1179738317">
    <w:abstractNumId w:val="28"/>
  </w:num>
  <w:num w:numId="14" w16cid:durableId="2083331664">
    <w:abstractNumId w:val="33"/>
  </w:num>
  <w:num w:numId="15" w16cid:durableId="526792522">
    <w:abstractNumId w:val="26"/>
  </w:num>
  <w:num w:numId="16" w16cid:durableId="793258082">
    <w:abstractNumId w:val="27"/>
  </w:num>
  <w:num w:numId="17" w16cid:durableId="1304777273">
    <w:abstractNumId w:val="13"/>
  </w:num>
  <w:num w:numId="18" w16cid:durableId="2068330979">
    <w:abstractNumId w:val="23"/>
  </w:num>
  <w:num w:numId="19" w16cid:durableId="877355127">
    <w:abstractNumId w:val="2"/>
  </w:num>
  <w:num w:numId="20" w16cid:durableId="2127850356">
    <w:abstractNumId w:val="39"/>
  </w:num>
  <w:num w:numId="21" w16cid:durableId="106587037">
    <w:abstractNumId w:val="10"/>
  </w:num>
  <w:num w:numId="22" w16cid:durableId="958418104">
    <w:abstractNumId w:val="43"/>
  </w:num>
  <w:num w:numId="23" w16cid:durableId="1998529070">
    <w:abstractNumId w:val="5"/>
  </w:num>
  <w:num w:numId="24" w16cid:durableId="948122274">
    <w:abstractNumId w:val="3"/>
  </w:num>
  <w:num w:numId="25" w16cid:durableId="1402560769">
    <w:abstractNumId w:val="1"/>
  </w:num>
  <w:num w:numId="26" w16cid:durableId="1199783613">
    <w:abstractNumId w:val="42"/>
  </w:num>
  <w:num w:numId="27" w16cid:durableId="1447500935">
    <w:abstractNumId w:val="16"/>
  </w:num>
  <w:num w:numId="28" w16cid:durableId="1863125207">
    <w:abstractNumId w:val="35"/>
  </w:num>
  <w:num w:numId="29" w16cid:durableId="1374453556">
    <w:abstractNumId w:val="30"/>
  </w:num>
  <w:num w:numId="30" w16cid:durableId="789127469">
    <w:abstractNumId w:val="40"/>
  </w:num>
  <w:num w:numId="31" w16cid:durableId="847062011">
    <w:abstractNumId w:val="34"/>
  </w:num>
  <w:num w:numId="32" w16cid:durableId="1765225072">
    <w:abstractNumId w:val="14"/>
  </w:num>
  <w:num w:numId="33" w16cid:durableId="1349940840">
    <w:abstractNumId w:val="36"/>
  </w:num>
  <w:num w:numId="34" w16cid:durableId="1697972282">
    <w:abstractNumId w:val="6"/>
  </w:num>
  <w:num w:numId="35" w16cid:durableId="801463499">
    <w:abstractNumId w:val="20"/>
  </w:num>
  <w:num w:numId="36" w16cid:durableId="98531614">
    <w:abstractNumId w:val="31"/>
  </w:num>
  <w:num w:numId="37" w16cid:durableId="1179275330">
    <w:abstractNumId w:val="4"/>
  </w:num>
  <w:num w:numId="38" w16cid:durableId="1999964377">
    <w:abstractNumId w:val="37"/>
  </w:num>
  <w:num w:numId="39" w16cid:durableId="1889341083">
    <w:abstractNumId w:val="9"/>
  </w:num>
  <w:num w:numId="40" w16cid:durableId="117912943">
    <w:abstractNumId w:val="17"/>
  </w:num>
  <w:num w:numId="41" w16cid:durableId="1080174770">
    <w:abstractNumId w:val="11"/>
  </w:num>
  <w:num w:numId="42" w16cid:durableId="306473694">
    <w:abstractNumId w:val="24"/>
  </w:num>
  <w:num w:numId="43" w16cid:durableId="1820077458">
    <w:abstractNumId w:val="21"/>
  </w:num>
  <w:num w:numId="44" w16cid:durableId="1434934053">
    <w:abstractNumId w:val="45"/>
  </w:num>
  <w:num w:numId="45" w16cid:durableId="2102480214">
    <w:abstractNumId w:val="15"/>
  </w:num>
  <w:num w:numId="46" w16cid:durableId="3171946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DB"/>
    <w:rsid w:val="0001693A"/>
    <w:rsid w:val="00021BDC"/>
    <w:rsid w:val="00025320"/>
    <w:rsid w:val="00027875"/>
    <w:rsid w:val="00034379"/>
    <w:rsid w:val="000365FB"/>
    <w:rsid w:val="000377FC"/>
    <w:rsid w:val="000402A5"/>
    <w:rsid w:val="00055BE0"/>
    <w:rsid w:val="000578B7"/>
    <w:rsid w:val="00057A77"/>
    <w:rsid w:val="0006351E"/>
    <w:rsid w:val="0007023B"/>
    <w:rsid w:val="00077F17"/>
    <w:rsid w:val="000844D8"/>
    <w:rsid w:val="00091632"/>
    <w:rsid w:val="00091ED6"/>
    <w:rsid w:val="000A0428"/>
    <w:rsid w:val="000A3463"/>
    <w:rsid w:val="000C4046"/>
    <w:rsid w:val="000C53A1"/>
    <w:rsid w:val="000C7085"/>
    <w:rsid w:val="000C7858"/>
    <w:rsid w:val="000E1FE1"/>
    <w:rsid w:val="000F1F56"/>
    <w:rsid w:val="0010042A"/>
    <w:rsid w:val="0010408E"/>
    <w:rsid w:val="00116774"/>
    <w:rsid w:val="00123214"/>
    <w:rsid w:val="0013274C"/>
    <w:rsid w:val="00135E4A"/>
    <w:rsid w:val="001436DD"/>
    <w:rsid w:val="00151E86"/>
    <w:rsid w:val="00152B27"/>
    <w:rsid w:val="00184E45"/>
    <w:rsid w:val="00186A8A"/>
    <w:rsid w:val="00192B71"/>
    <w:rsid w:val="00195A37"/>
    <w:rsid w:val="001A0BF7"/>
    <w:rsid w:val="001B0375"/>
    <w:rsid w:val="001B32E0"/>
    <w:rsid w:val="001B661C"/>
    <w:rsid w:val="001B6B32"/>
    <w:rsid w:val="001B6DD1"/>
    <w:rsid w:val="001F04F4"/>
    <w:rsid w:val="001F34D3"/>
    <w:rsid w:val="001F508A"/>
    <w:rsid w:val="00202B2F"/>
    <w:rsid w:val="002144A3"/>
    <w:rsid w:val="002146C5"/>
    <w:rsid w:val="00214F74"/>
    <w:rsid w:val="002154D1"/>
    <w:rsid w:val="00215CE7"/>
    <w:rsid w:val="00222A84"/>
    <w:rsid w:val="00222E09"/>
    <w:rsid w:val="00231C84"/>
    <w:rsid w:val="00242C1A"/>
    <w:rsid w:val="00243C2F"/>
    <w:rsid w:val="00252921"/>
    <w:rsid w:val="00253DB9"/>
    <w:rsid w:val="00255358"/>
    <w:rsid w:val="0025739C"/>
    <w:rsid w:val="00261154"/>
    <w:rsid w:val="00274278"/>
    <w:rsid w:val="002805B9"/>
    <w:rsid w:val="00287913"/>
    <w:rsid w:val="00291C44"/>
    <w:rsid w:val="00292076"/>
    <w:rsid w:val="002A10FB"/>
    <w:rsid w:val="002A4DA5"/>
    <w:rsid w:val="002B0759"/>
    <w:rsid w:val="002D4C51"/>
    <w:rsid w:val="002E2A9B"/>
    <w:rsid w:val="002E36B4"/>
    <w:rsid w:val="002F71E2"/>
    <w:rsid w:val="00317C02"/>
    <w:rsid w:val="003276B6"/>
    <w:rsid w:val="00335073"/>
    <w:rsid w:val="0034700A"/>
    <w:rsid w:val="0035169D"/>
    <w:rsid w:val="003760E3"/>
    <w:rsid w:val="00376310"/>
    <w:rsid w:val="003771C2"/>
    <w:rsid w:val="00380DDC"/>
    <w:rsid w:val="003836AB"/>
    <w:rsid w:val="00387926"/>
    <w:rsid w:val="00390B40"/>
    <w:rsid w:val="003A3B05"/>
    <w:rsid w:val="003E5063"/>
    <w:rsid w:val="003F3732"/>
    <w:rsid w:val="003F5DDC"/>
    <w:rsid w:val="003F5E53"/>
    <w:rsid w:val="0040795F"/>
    <w:rsid w:val="00410591"/>
    <w:rsid w:val="00413E98"/>
    <w:rsid w:val="0042509B"/>
    <w:rsid w:val="00427FB2"/>
    <w:rsid w:val="00430FAF"/>
    <w:rsid w:val="00447271"/>
    <w:rsid w:val="004500C9"/>
    <w:rsid w:val="0045488F"/>
    <w:rsid w:val="00460F86"/>
    <w:rsid w:val="00485FD5"/>
    <w:rsid w:val="004866E2"/>
    <w:rsid w:val="0048796D"/>
    <w:rsid w:val="004907D3"/>
    <w:rsid w:val="004A0994"/>
    <w:rsid w:val="004A6F1B"/>
    <w:rsid w:val="004B684D"/>
    <w:rsid w:val="004B6D98"/>
    <w:rsid w:val="004B7BDB"/>
    <w:rsid w:val="004C5CE8"/>
    <w:rsid w:val="004D5ED2"/>
    <w:rsid w:val="004D6610"/>
    <w:rsid w:val="004E409B"/>
    <w:rsid w:val="004F2A84"/>
    <w:rsid w:val="0050196B"/>
    <w:rsid w:val="005076CC"/>
    <w:rsid w:val="00515460"/>
    <w:rsid w:val="005229D1"/>
    <w:rsid w:val="00524843"/>
    <w:rsid w:val="00541D29"/>
    <w:rsid w:val="005428A3"/>
    <w:rsid w:val="00570BDB"/>
    <w:rsid w:val="005720E8"/>
    <w:rsid w:val="005807D4"/>
    <w:rsid w:val="00583AED"/>
    <w:rsid w:val="00584D79"/>
    <w:rsid w:val="0059145A"/>
    <w:rsid w:val="005977C9"/>
    <w:rsid w:val="005B09EB"/>
    <w:rsid w:val="005B1026"/>
    <w:rsid w:val="005B4552"/>
    <w:rsid w:val="005C52C0"/>
    <w:rsid w:val="005D13F4"/>
    <w:rsid w:val="005D2AFB"/>
    <w:rsid w:val="005E2740"/>
    <w:rsid w:val="005E70FA"/>
    <w:rsid w:val="006047F2"/>
    <w:rsid w:val="006063DB"/>
    <w:rsid w:val="0062459B"/>
    <w:rsid w:val="00624D32"/>
    <w:rsid w:val="00634C92"/>
    <w:rsid w:val="00635FA1"/>
    <w:rsid w:val="00637D41"/>
    <w:rsid w:val="0066612B"/>
    <w:rsid w:val="0067353B"/>
    <w:rsid w:val="00674BBD"/>
    <w:rsid w:val="00676949"/>
    <w:rsid w:val="00690AC5"/>
    <w:rsid w:val="00693694"/>
    <w:rsid w:val="006A6EC6"/>
    <w:rsid w:val="006B64B4"/>
    <w:rsid w:val="006C3809"/>
    <w:rsid w:val="006C7631"/>
    <w:rsid w:val="006D03F8"/>
    <w:rsid w:val="006D3753"/>
    <w:rsid w:val="006E17ED"/>
    <w:rsid w:val="006E6EFB"/>
    <w:rsid w:val="006F16B0"/>
    <w:rsid w:val="0070344C"/>
    <w:rsid w:val="00707AE1"/>
    <w:rsid w:val="00712F1F"/>
    <w:rsid w:val="007131EE"/>
    <w:rsid w:val="00715842"/>
    <w:rsid w:val="00720DF9"/>
    <w:rsid w:val="0072788C"/>
    <w:rsid w:val="007342F5"/>
    <w:rsid w:val="007455F3"/>
    <w:rsid w:val="00750045"/>
    <w:rsid w:val="00752417"/>
    <w:rsid w:val="00755C7C"/>
    <w:rsid w:val="00762239"/>
    <w:rsid w:val="00767013"/>
    <w:rsid w:val="00771BEB"/>
    <w:rsid w:val="0077569D"/>
    <w:rsid w:val="007777A5"/>
    <w:rsid w:val="007802E3"/>
    <w:rsid w:val="00780F38"/>
    <w:rsid w:val="0078542D"/>
    <w:rsid w:val="007904C2"/>
    <w:rsid w:val="007926B8"/>
    <w:rsid w:val="007A2904"/>
    <w:rsid w:val="007A2DD7"/>
    <w:rsid w:val="007C02A1"/>
    <w:rsid w:val="007F38CA"/>
    <w:rsid w:val="00814141"/>
    <w:rsid w:val="00834F72"/>
    <w:rsid w:val="00842320"/>
    <w:rsid w:val="00855D2B"/>
    <w:rsid w:val="00865854"/>
    <w:rsid w:val="008660E3"/>
    <w:rsid w:val="008673DD"/>
    <w:rsid w:val="00870B40"/>
    <w:rsid w:val="00884DE2"/>
    <w:rsid w:val="00895CD3"/>
    <w:rsid w:val="008A1A15"/>
    <w:rsid w:val="008A39F9"/>
    <w:rsid w:val="008A548F"/>
    <w:rsid w:val="008B21B8"/>
    <w:rsid w:val="008B25D0"/>
    <w:rsid w:val="008B3905"/>
    <w:rsid w:val="008C6432"/>
    <w:rsid w:val="008D0F4F"/>
    <w:rsid w:val="008D4576"/>
    <w:rsid w:val="008E78F6"/>
    <w:rsid w:val="008F0845"/>
    <w:rsid w:val="008F3312"/>
    <w:rsid w:val="008F38EB"/>
    <w:rsid w:val="008F5843"/>
    <w:rsid w:val="00901E6D"/>
    <w:rsid w:val="00902117"/>
    <w:rsid w:val="00906826"/>
    <w:rsid w:val="009079AE"/>
    <w:rsid w:val="009145F5"/>
    <w:rsid w:val="00924FDB"/>
    <w:rsid w:val="00927416"/>
    <w:rsid w:val="00932741"/>
    <w:rsid w:val="00935352"/>
    <w:rsid w:val="00942FDE"/>
    <w:rsid w:val="00945C77"/>
    <w:rsid w:val="0095421B"/>
    <w:rsid w:val="009652E1"/>
    <w:rsid w:val="009656B9"/>
    <w:rsid w:val="00974284"/>
    <w:rsid w:val="00974372"/>
    <w:rsid w:val="00977EFF"/>
    <w:rsid w:val="00994D1E"/>
    <w:rsid w:val="009A0CAF"/>
    <w:rsid w:val="009A38F4"/>
    <w:rsid w:val="009E62DE"/>
    <w:rsid w:val="009F3AB7"/>
    <w:rsid w:val="00A05335"/>
    <w:rsid w:val="00A1596B"/>
    <w:rsid w:val="00A302C4"/>
    <w:rsid w:val="00A34E06"/>
    <w:rsid w:val="00A73153"/>
    <w:rsid w:val="00A80CA9"/>
    <w:rsid w:val="00A95CCE"/>
    <w:rsid w:val="00AA0511"/>
    <w:rsid w:val="00AA0B49"/>
    <w:rsid w:val="00AB4EE1"/>
    <w:rsid w:val="00AC11F5"/>
    <w:rsid w:val="00AC7E35"/>
    <w:rsid w:val="00AF79A5"/>
    <w:rsid w:val="00B014B0"/>
    <w:rsid w:val="00B01C10"/>
    <w:rsid w:val="00B144F1"/>
    <w:rsid w:val="00B205CE"/>
    <w:rsid w:val="00B22F25"/>
    <w:rsid w:val="00B2566E"/>
    <w:rsid w:val="00B30D95"/>
    <w:rsid w:val="00B42091"/>
    <w:rsid w:val="00B464E6"/>
    <w:rsid w:val="00B61D6C"/>
    <w:rsid w:val="00B66663"/>
    <w:rsid w:val="00B77248"/>
    <w:rsid w:val="00B80AB5"/>
    <w:rsid w:val="00B843E4"/>
    <w:rsid w:val="00B92D8E"/>
    <w:rsid w:val="00BA1D93"/>
    <w:rsid w:val="00BA585D"/>
    <w:rsid w:val="00BB07B6"/>
    <w:rsid w:val="00BB4A6A"/>
    <w:rsid w:val="00BB5058"/>
    <w:rsid w:val="00BB7F8D"/>
    <w:rsid w:val="00BC46EC"/>
    <w:rsid w:val="00BD2F5D"/>
    <w:rsid w:val="00BD3860"/>
    <w:rsid w:val="00BD397D"/>
    <w:rsid w:val="00BE5077"/>
    <w:rsid w:val="00BF4C0B"/>
    <w:rsid w:val="00BF6134"/>
    <w:rsid w:val="00C16AA1"/>
    <w:rsid w:val="00C314F9"/>
    <w:rsid w:val="00C4000A"/>
    <w:rsid w:val="00C5718D"/>
    <w:rsid w:val="00C62265"/>
    <w:rsid w:val="00C72EC4"/>
    <w:rsid w:val="00C83879"/>
    <w:rsid w:val="00C9726B"/>
    <w:rsid w:val="00CA1C4D"/>
    <w:rsid w:val="00CA1D55"/>
    <w:rsid w:val="00CB09BC"/>
    <w:rsid w:val="00CC6531"/>
    <w:rsid w:val="00CD45EF"/>
    <w:rsid w:val="00CD7930"/>
    <w:rsid w:val="00CE01A8"/>
    <w:rsid w:val="00D005A9"/>
    <w:rsid w:val="00D216AB"/>
    <w:rsid w:val="00D2485A"/>
    <w:rsid w:val="00D37F42"/>
    <w:rsid w:val="00D44EF5"/>
    <w:rsid w:val="00D47D2F"/>
    <w:rsid w:val="00D60579"/>
    <w:rsid w:val="00D63210"/>
    <w:rsid w:val="00D717D7"/>
    <w:rsid w:val="00D71B9A"/>
    <w:rsid w:val="00D74F58"/>
    <w:rsid w:val="00D80C65"/>
    <w:rsid w:val="00D84B62"/>
    <w:rsid w:val="00D856B5"/>
    <w:rsid w:val="00D85AAD"/>
    <w:rsid w:val="00D906AF"/>
    <w:rsid w:val="00DA0F20"/>
    <w:rsid w:val="00DB1B1A"/>
    <w:rsid w:val="00DB3C2C"/>
    <w:rsid w:val="00DB7EB5"/>
    <w:rsid w:val="00DC055C"/>
    <w:rsid w:val="00DC157E"/>
    <w:rsid w:val="00DC1B90"/>
    <w:rsid w:val="00DC6CB0"/>
    <w:rsid w:val="00DC7726"/>
    <w:rsid w:val="00DC7C37"/>
    <w:rsid w:val="00DD06D0"/>
    <w:rsid w:val="00DD685D"/>
    <w:rsid w:val="00DF2FCE"/>
    <w:rsid w:val="00E06E7D"/>
    <w:rsid w:val="00E174DB"/>
    <w:rsid w:val="00E20A5E"/>
    <w:rsid w:val="00E235B3"/>
    <w:rsid w:val="00E36A63"/>
    <w:rsid w:val="00E452FA"/>
    <w:rsid w:val="00E56CA5"/>
    <w:rsid w:val="00E57E70"/>
    <w:rsid w:val="00E62B83"/>
    <w:rsid w:val="00E84CE9"/>
    <w:rsid w:val="00E84DB4"/>
    <w:rsid w:val="00EA682E"/>
    <w:rsid w:val="00EA74F9"/>
    <w:rsid w:val="00EB2FD7"/>
    <w:rsid w:val="00EC548A"/>
    <w:rsid w:val="00ED0D6D"/>
    <w:rsid w:val="00ED5880"/>
    <w:rsid w:val="00EE5387"/>
    <w:rsid w:val="00EF3EC3"/>
    <w:rsid w:val="00F056FA"/>
    <w:rsid w:val="00F16609"/>
    <w:rsid w:val="00F20A62"/>
    <w:rsid w:val="00F262B3"/>
    <w:rsid w:val="00F36C9C"/>
    <w:rsid w:val="00F55D82"/>
    <w:rsid w:val="00F5615B"/>
    <w:rsid w:val="00F56C4E"/>
    <w:rsid w:val="00F57872"/>
    <w:rsid w:val="00F603C2"/>
    <w:rsid w:val="00F73416"/>
    <w:rsid w:val="00F8528A"/>
    <w:rsid w:val="00F92702"/>
    <w:rsid w:val="00FA2FCE"/>
    <w:rsid w:val="00FA49A8"/>
    <w:rsid w:val="00FB0B8D"/>
    <w:rsid w:val="00FB49C0"/>
    <w:rsid w:val="00FB5D3F"/>
    <w:rsid w:val="00FC1BDD"/>
    <w:rsid w:val="00FC3437"/>
    <w:rsid w:val="00FC5AA1"/>
    <w:rsid w:val="00FE2E49"/>
    <w:rsid w:val="00FE6365"/>
    <w:rsid w:val="00FE798C"/>
    <w:rsid w:val="00FF28E4"/>
    <w:rsid w:val="01D2CA41"/>
    <w:rsid w:val="027448C3"/>
    <w:rsid w:val="03484DEB"/>
    <w:rsid w:val="04E41E4C"/>
    <w:rsid w:val="07691EB6"/>
    <w:rsid w:val="07E0A56D"/>
    <w:rsid w:val="08375CA0"/>
    <w:rsid w:val="0878B023"/>
    <w:rsid w:val="088E2D88"/>
    <w:rsid w:val="09F5C8C3"/>
    <w:rsid w:val="0C346A80"/>
    <w:rsid w:val="0CDA5DC8"/>
    <w:rsid w:val="0E33789E"/>
    <w:rsid w:val="0EFD52CF"/>
    <w:rsid w:val="0F472189"/>
    <w:rsid w:val="0FEE83E3"/>
    <w:rsid w:val="10E7F5B7"/>
    <w:rsid w:val="11CA716B"/>
    <w:rsid w:val="12547BBD"/>
    <w:rsid w:val="12AAB2CF"/>
    <w:rsid w:val="132F3E8C"/>
    <w:rsid w:val="13F04C1E"/>
    <w:rsid w:val="150BD081"/>
    <w:rsid w:val="176C9553"/>
    <w:rsid w:val="190865B4"/>
    <w:rsid w:val="19DF41A4"/>
    <w:rsid w:val="1AA43615"/>
    <w:rsid w:val="1BD7221F"/>
    <w:rsid w:val="1C1F4B9D"/>
    <w:rsid w:val="1C549B4C"/>
    <w:rsid w:val="1D16E266"/>
    <w:rsid w:val="1EDEF80E"/>
    <w:rsid w:val="2067BC6E"/>
    <w:rsid w:val="211AE20E"/>
    <w:rsid w:val="245282D0"/>
    <w:rsid w:val="25EE5331"/>
    <w:rsid w:val="26388993"/>
    <w:rsid w:val="268E1435"/>
    <w:rsid w:val="26EA09F3"/>
    <w:rsid w:val="278A2392"/>
    <w:rsid w:val="2885DA54"/>
    <w:rsid w:val="2A21AAB5"/>
    <w:rsid w:val="2B33541E"/>
    <w:rsid w:val="2CF4AA99"/>
    <w:rsid w:val="2D34F3B6"/>
    <w:rsid w:val="2DFD647D"/>
    <w:rsid w:val="2ECC9537"/>
    <w:rsid w:val="2F40B4B7"/>
    <w:rsid w:val="2FA37127"/>
    <w:rsid w:val="306C9478"/>
    <w:rsid w:val="32242DE1"/>
    <w:rsid w:val="384EDA0A"/>
    <w:rsid w:val="387CF79F"/>
    <w:rsid w:val="38A8D1C4"/>
    <w:rsid w:val="39452B3D"/>
    <w:rsid w:val="3ABCC7C0"/>
    <w:rsid w:val="3D0A2DB3"/>
    <w:rsid w:val="3FC18277"/>
    <w:rsid w:val="4050177A"/>
    <w:rsid w:val="40AEFD89"/>
    <w:rsid w:val="415D52D8"/>
    <w:rsid w:val="417C588E"/>
    <w:rsid w:val="433E7ECF"/>
    <w:rsid w:val="44856BFF"/>
    <w:rsid w:val="45E32721"/>
    <w:rsid w:val="48445B80"/>
    <w:rsid w:val="49427A9D"/>
    <w:rsid w:val="496AE9DB"/>
    <w:rsid w:val="4992776E"/>
    <w:rsid w:val="4BF4BC47"/>
    <w:rsid w:val="4C9A5FAE"/>
    <w:rsid w:val="4D32ADCD"/>
    <w:rsid w:val="4D6C6465"/>
    <w:rsid w:val="4E4A1C5A"/>
    <w:rsid w:val="5003EB88"/>
    <w:rsid w:val="505507B1"/>
    <w:rsid w:val="519FBBE9"/>
    <w:rsid w:val="525C1163"/>
    <w:rsid w:val="52F8A3C4"/>
    <w:rsid w:val="5380CB3A"/>
    <w:rsid w:val="555B1316"/>
    <w:rsid w:val="5573C671"/>
    <w:rsid w:val="57A1CE59"/>
    <w:rsid w:val="57A55A04"/>
    <w:rsid w:val="5A6394C6"/>
    <w:rsid w:val="5C840020"/>
    <w:rsid w:val="5DA07CD8"/>
    <w:rsid w:val="5DA70D5E"/>
    <w:rsid w:val="642D091E"/>
    <w:rsid w:val="6532F966"/>
    <w:rsid w:val="6763EB6C"/>
    <w:rsid w:val="6C375C8F"/>
    <w:rsid w:val="6C38F026"/>
    <w:rsid w:val="6D18B24B"/>
    <w:rsid w:val="6DF430C5"/>
    <w:rsid w:val="6EA41315"/>
    <w:rsid w:val="6FF5EE93"/>
    <w:rsid w:val="700318F4"/>
    <w:rsid w:val="70F85327"/>
    <w:rsid w:val="731E50FB"/>
    <w:rsid w:val="740B474A"/>
    <w:rsid w:val="74163A16"/>
    <w:rsid w:val="74C95FB6"/>
    <w:rsid w:val="74FB356C"/>
    <w:rsid w:val="75A717AB"/>
    <w:rsid w:val="761A2FFE"/>
    <w:rsid w:val="76357E4C"/>
    <w:rsid w:val="7688FF7B"/>
    <w:rsid w:val="77EA106E"/>
    <w:rsid w:val="78EBE205"/>
    <w:rsid w:val="7965B5DB"/>
    <w:rsid w:val="7AB98B70"/>
    <w:rsid w:val="7B89F121"/>
    <w:rsid w:val="7F957A5B"/>
    <w:rsid w:val="7FCC4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0D5C"/>
  <w15:chartTrackingRefBased/>
  <w15:docId w15:val="{F3386C14-32EE-49DD-981C-17666C22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02B2F"/>
    <w:pPr>
      <w:ind w:left="720"/>
      <w:contextualSpacing/>
    </w:pPr>
  </w:style>
  <w:style w:type="character" w:styleId="Enfasiintensa">
    <w:name w:val="Intense Emphasis"/>
    <w:basedOn w:val="Carpredefinitoparagrafo"/>
    <w:uiPriority w:val="21"/>
    <w:qFormat/>
    <w:rsid w:val="00430FAF"/>
    <w:rPr>
      <w:i/>
      <w:iCs/>
      <w:color w:val="4472C4" w:themeColor="accent1"/>
    </w:rPr>
  </w:style>
  <w:style w:type="table" w:styleId="Grigliatabella">
    <w:name w:val="Table Grid"/>
    <w:basedOn w:val="Tabellanormale"/>
    <w:uiPriority w:val="39"/>
    <w:rsid w:val="00B3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4B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tatoHTMLCarattere">
    <w:name w:val="Preformattato HTML Carattere"/>
    <w:basedOn w:val="Carpredefinitoparagrafo"/>
    <w:link w:val="PreformattatoHTML"/>
    <w:uiPriority w:val="99"/>
    <w:semiHidden/>
    <w:rsid w:val="004B6D9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8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9737E-0A11-462C-B31B-1D347F45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4044</Words>
  <Characters>23054</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Furia</dc:creator>
  <cp:keywords/>
  <dc:description/>
  <cp:lastModifiedBy>Erica Pantano</cp:lastModifiedBy>
  <cp:revision>7</cp:revision>
  <dcterms:created xsi:type="dcterms:W3CDTF">2022-03-14T11:08:00Z</dcterms:created>
  <dcterms:modified xsi:type="dcterms:W3CDTF">2025-06-12T12:32:00Z</dcterms:modified>
</cp:coreProperties>
</file>